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4B8C" w14:textId="3E3B5B01" w:rsidR="0020059C" w:rsidRPr="00DB3452" w:rsidRDefault="003132AC" w:rsidP="00DB3452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1F0D68" wp14:editId="705212AA">
            <wp:extent cx="2174400" cy="108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4407" w14:textId="2758B810" w:rsidR="00AA62C5" w:rsidRPr="00CF14BE" w:rsidRDefault="007B4AC0" w:rsidP="00CF14BE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CF14BE">
        <w:rPr>
          <w:rFonts w:ascii="Arial" w:hAnsi="Arial" w:cs="Arial"/>
          <w:b/>
          <w:sz w:val="28"/>
          <w:szCs w:val="28"/>
        </w:rPr>
        <w:t>Counsellor</w:t>
      </w:r>
      <w:r w:rsidR="00645B6C" w:rsidRPr="00CF14BE">
        <w:rPr>
          <w:rFonts w:ascii="Arial" w:hAnsi="Arial" w:cs="Arial"/>
          <w:b/>
          <w:sz w:val="28"/>
          <w:szCs w:val="28"/>
        </w:rPr>
        <w:t xml:space="preserve"> </w:t>
      </w:r>
    </w:p>
    <w:p w14:paraId="709D9848" w14:textId="2D15D72C" w:rsidR="002277E5" w:rsidRPr="00CF14BE" w:rsidRDefault="002277E5" w:rsidP="00CF14B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F14BE">
        <w:rPr>
          <w:rFonts w:ascii="Arial" w:hAnsi="Arial" w:cs="Arial"/>
          <w:b/>
          <w:sz w:val="28"/>
          <w:szCs w:val="28"/>
        </w:rPr>
        <w:t xml:space="preserve">Job </w:t>
      </w:r>
      <w:r w:rsidR="00CF14BE" w:rsidRPr="00CF14BE">
        <w:rPr>
          <w:rFonts w:ascii="Arial" w:hAnsi="Arial" w:cs="Arial"/>
          <w:b/>
          <w:sz w:val="28"/>
          <w:szCs w:val="28"/>
        </w:rPr>
        <w:t>d</w:t>
      </w:r>
      <w:r w:rsidRPr="00CF14BE">
        <w:rPr>
          <w:rFonts w:ascii="Arial" w:hAnsi="Arial" w:cs="Arial"/>
          <w:b/>
          <w:sz w:val="28"/>
          <w:szCs w:val="28"/>
        </w:rPr>
        <w:t>escription</w:t>
      </w:r>
      <w:r w:rsidR="00E1528B" w:rsidRPr="00CF14BE">
        <w:rPr>
          <w:rFonts w:ascii="Arial" w:hAnsi="Arial" w:cs="Arial"/>
          <w:b/>
          <w:sz w:val="28"/>
          <w:szCs w:val="28"/>
        </w:rPr>
        <w:t xml:space="preserve"> and </w:t>
      </w:r>
      <w:r w:rsidR="00CF14BE" w:rsidRPr="00CF14BE">
        <w:rPr>
          <w:rFonts w:ascii="Arial" w:hAnsi="Arial" w:cs="Arial"/>
          <w:b/>
          <w:sz w:val="28"/>
          <w:szCs w:val="28"/>
        </w:rPr>
        <w:t>p</w:t>
      </w:r>
      <w:r w:rsidR="00E1528B" w:rsidRPr="00CF14BE">
        <w:rPr>
          <w:rFonts w:ascii="Arial" w:hAnsi="Arial" w:cs="Arial"/>
          <w:b/>
          <w:sz w:val="28"/>
          <w:szCs w:val="28"/>
        </w:rPr>
        <w:t xml:space="preserve">erson </w:t>
      </w:r>
      <w:r w:rsidR="00CF14BE" w:rsidRPr="00CF14BE">
        <w:rPr>
          <w:rFonts w:ascii="Arial" w:hAnsi="Arial" w:cs="Arial"/>
          <w:b/>
          <w:sz w:val="28"/>
          <w:szCs w:val="28"/>
        </w:rPr>
        <w:t>s</w:t>
      </w:r>
      <w:r w:rsidR="00E1528B" w:rsidRPr="00CF14BE">
        <w:rPr>
          <w:rFonts w:ascii="Arial" w:hAnsi="Arial" w:cs="Arial"/>
          <w:b/>
          <w:sz w:val="28"/>
          <w:szCs w:val="28"/>
        </w:rPr>
        <w:t>pecification</w:t>
      </w:r>
    </w:p>
    <w:p w14:paraId="629A0808" w14:textId="230C9F35" w:rsidR="00E1528B" w:rsidRPr="00DB3452" w:rsidRDefault="00E1528B" w:rsidP="00DB3452">
      <w:pPr>
        <w:spacing w:before="240" w:after="240"/>
        <w:ind w:left="357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>Summary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332"/>
        <w:gridCol w:w="7053"/>
      </w:tblGrid>
      <w:tr w:rsidR="00E1528B" w:rsidRPr="00DB3452" w14:paraId="25DA213A" w14:textId="77777777" w:rsidTr="00E1528B">
        <w:tc>
          <w:tcPr>
            <w:tcW w:w="2332" w:type="dxa"/>
          </w:tcPr>
          <w:p w14:paraId="28EDBF60" w14:textId="2BE63B90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7053" w:type="dxa"/>
          </w:tcPr>
          <w:p w14:paraId="43D38D22" w14:textId="69533558" w:rsidR="00E1528B" w:rsidRPr="00DB3452" w:rsidRDefault="00C34624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£21.85 per hour</w:t>
            </w:r>
          </w:p>
        </w:tc>
      </w:tr>
      <w:tr w:rsidR="00E1528B" w:rsidRPr="00DB3452" w14:paraId="7A4550BC" w14:textId="77777777" w:rsidTr="00E1528B">
        <w:tc>
          <w:tcPr>
            <w:tcW w:w="2332" w:type="dxa"/>
          </w:tcPr>
          <w:p w14:paraId="14CE11DF" w14:textId="3F924218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7053" w:type="dxa"/>
          </w:tcPr>
          <w:p w14:paraId="409048CA" w14:textId="32DEC332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Minimum 12 hours per week</w:t>
            </w:r>
            <w:r w:rsidR="0047760B" w:rsidRPr="00DB3452">
              <w:rPr>
                <w:rFonts w:ascii="Arial" w:hAnsi="Arial" w:cs="Arial"/>
                <w:bCs/>
                <w:sz w:val="24"/>
                <w:szCs w:val="24"/>
              </w:rPr>
              <w:t xml:space="preserve"> (8 sessions plus administrative time)</w:t>
            </w:r>
            <w:r w:rsidR="00237D0B" w:rsidRPr="00DB3452">
              <w:rPr>
                <w:rFonts w:ascii="Arial" w:hAnsi="Arial" w:cs="Arial"/>
                <w:bCs/>
                <w:sz w:val="24"/>
                <w:szCs w:val="24"/>
              </w:rPr>
              <w:t xml:space="preserve"> and maximum of </w:t>
            </w:r>
            <w:r w:rsidR="007F1C5D" w:rsidRPr="00DB3452">
              <w:rPr>
                <w:rFonts w:ascii="Arial" w:hAnsi="Arial" w:cs="Arial"/>
                <w:bCs/>
                <w:sz w:val="24"/>
                <w:szCs w:val="24"/>
              </w:rPr>
              <w:t>21 hours per peek (14 session plus administrative time)</w:t>
            </w:r>
          </w:p>
        </w:tc>
      </w:tr>
      <w:tr w:rsidR="00E1528B" w:rsidRPr="00DB3452" w14:paraId="3F70FD4D" w14:textId="77777777" w:rsidTr="00E1528B">
        <w:tc>
          <w:tcPr>
            <w:tcW w:w="2332" w:type="dxa"/>
          </w:tcPr>
          <w:p w14:paraId="63DF72DD" w14:textId="106FDBC0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7053" w:type="dxa"/>
          </w:tcPr>
          <w:p w14:paraId="0E467130" w14:textId="7447A209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Counselling Manager / Counselling Coordinator</w:t>
            </w:r>
          </w:p>
        </w:tc>
      </w:tr>
      <w:tr w:rsidR="00E1528B" w:rsidRPr="00DB3452" w14:paraId="2CD7C0FA" w14:textId="77777777" w:rsidTr="00E1528B">
        <w:tc>
          <w:tcPr>
            <w:tcW w:w="2332" w:type="dxa"/>
          </w:tcPr>
          <w:p w14:paraId="73312290" w14:textId="6D43AE4B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Based</w:t>
            </w:r>
          </w:p>
        </w:tc>
        <w:tc>
          <w:tcPr>
            <w:tcW w:w="7053" w:type="dxa"/>
          </w:tcPr>
          <w:p w14:paraId="3F07E48D" w14:textId="22FD18F8" w:rsidR="00E1528B" w:rsidRPr="00DB3452" w:rsidRDefault="00356E53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Option of hybrid or </w:t>
            </w:r>
            <w:r w:rsidR="00237D0B" w:rsidRPr="00DB3452">
              <w:rPr>
                <w:rFonts w:ascii="Arial" w:hAnsi="Arial" w:cs="Arial"/>
                <w:sz w:val="24"/>
                <w:szCs w:val="24"/>
              </w:rPr>
              <w:t xml:space="preserve">fully home </w:t>
            </w:r>
            <w:r w:rsidRPr="00DB3452">
              <w:rPr>
                <w:rFonts w:ascii="Arial" w:hAnsi="Arial" w:cs="Arial"/>
                <w:sz w:val="24"/>
                <w:szCs w:val="24"/>
              </w:rPr>
              <w:t>working</w:t>
            </w:r>
          </w:p>
        </w:tc>
      </w:tr>
      <w:tr w:rsidR="00E1528B" w:rsidRPr="00DB3452" w14:paraId="04265894" w14:textId="77777777" w:rsidTr="00E1528B">
        <w:tc>
          <w:tcPr>
            <w:tcW w:w="2332" w:type="dxa"/>
          </w:tcPr>
          <w:p w14:paraId="093CBE25" w14:textId="421E6713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Pension</w:t>
            </w:r>
          </w:p>
        </w:tc>
        <w:tc>
          <w:tcPr>
            <w:tcW w:w="7053" w:type="dxa"/>
          </w:tcPr>
          <w:p w14:paraId="7A575A0B" w14:textId="3890250A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Employer pension contribution of 5%</w:t>
            </w:r>
          </w:p>
        </w:tc>
      </w:tr>
      <w:tr w:rsidR="00E1528B" w:rsidRPr="00DB3452" w14:paraId="6DA50CBA" w14:textId="77777777" w:rsidTr="00E1528B">
        <w:tc>
          <w:tcPr>
            <w:tcW w:w="2332" w:type="dxa"/>
          </w:tcPr>
          <w:p w14:paraId="5395A8CE" w14:textId="6C289EF4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Annual leave</w:t>
            </w:r>
          </w:p>
        </w:tc>
        <w:tc>
          <w:tcPr>
            <w:tcW w:w="7053" w:type="dxa"/>
          </w:tcPr>
          <w:p w14:paraId="2F79C5C6" w14:textId="145CB172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27 days plus bank holidays (pro rata)</w:t>
            </w:r>
          </w:p>
        </w:tc>
      </w:tr>
      <w:tr w:rsidR="00E1528B" w:rsidRPr="00DB3452" w14:paraId="23DD4791" w14:textId="77777777" w:rsidTr="00E1528B">
        <w:tc>
          <w:tcPr>
            <w:tcW w:w="2332" w:type="dxa"/>
          </w:tcPr>
          <w:p w14:paraId="0328C791" w14:textId="129F4C98" w:rsidR="00E1528B" w:rsidRPr="00DB3452" w:rsidRDefault="00E1528B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Contract</w:t>
            </w:r>
          </w:p>
        </w:tc>
        <w:tc>
          <w:tcPr>
            <w:tcW w:w="7053" w:type="dxa"/>
          </w:tcPr>
          <w:p w14:paraId="4E7CC6A3" w14:textId="30626C49" w:rsidR="005C12BA" w:rsidRPr="00DB3452" w:rsidRDefault="003714BD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 xml:space="preserve">Fixed term contract to </w:t>
            </w:r>
            <w:r w:rsidR="00A32F80" w:rsidRPr="00DB34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A32F80" w:rsidRPr="00DB345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A32F80" w:rsidRPr="00DB3452">
              <w:rPr>
                <w:rFonts w:ascii="Arial" w:hAnsi="Arial" w:cs="Arial"/>
                <w:bCs/>
                <w:sz w:val="24"/>
                <w:szCs w:val="24"/>
              </w:rPr>
              <w:t xml:space="preserve"> March 2023</w:t>
            </w:r>
          </w:p>
        </w:tc>
      </w:tr>
      <w:tr w:rsidR="00B144F2" w:rsidRPr="00DB3452" w14:paraId="34F308C9" w14:textId="77777777" w:rsidTr="00E1528B">
        <w:tc>
          <w:tcPr>
            <w:tcW w:w="2332" w:type="dxa"/>
          </w:tcPr>
          <w:p w14:paraId="33777CA6" w14:textId="757CDE24" w:rsidR="00B144F2" w:rsidRPr="00DB3452" w:rsidRDefault="00B144F2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Probation Period</w:t>
            </w:r>
          </w:p>
        </w:tc>
        <w:tc>
          <w:tcPr>
            <w:tcW w:w="7053" w:type="dxa"/>
          </w:tcPr>
          <w:p w14:paraId="09F5C77F" w14:textId="77594E4F" w:rsidR="00B144F2" w:rsidRPr="00DB3452" w:rsidRDefault="005C12BA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44F2" w:rsidRPr="00DB3452">
              <w:rPr>
                <w:rFonts w:ascii="Arial" w:hAnsi="Arial" w:cs="Arial"/>
                <w:bCs/>
                <w:sz w:val="24"/>
                <w:szCs w:val="24"/>
              </w:rPr>
              <w:t xml:space="preserve"> months</w:t>
            </w:r>
          </w:p>
        </w:tc>
      </w:tr>
      <w:tr w:rsidR="00B144F2" w:rsidRPr="00DB3452" w14:paraId="39FF9BE8" w14:textId="77777777" w:rsidTr="00E1528B">
        <w:tc>
          <w:tcPr>
            <w:tcW w:w="2332" w:type="dxa"/>
          </w:tcPr>
          <w:p w14:paraId="12DA8DF7" w14:textId="3ED143DC" w:rsidR="00B144F2" w:rsidRPr="00DB3452" w:rsidRDefault="00B144F2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Notice Period</w:t>
            </w:r>
          </w:p>
        </w:tc>
        <w:tc>
          <w:tcPr>
            <w:tcW w:w="7053" w:type="dxa"/>
          </w:tcPr>
          <w:p w14:paraId="6584FD8B" w14:textId="7856EA78" w:rsidR="00B144F2" w:rsidRPr="00DB3452" w:rsidRDefault="00B144F2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Cs/>
                <w:sz w:val="24"/>
                <w:szCs w:val="24"/>
              </w:rPr>
              <w:t>2 months</w:t>
            </w:r>
          </w:p>
        </w:tc>
      </w:tr>
    </w:tbl>
    <w:p w14:paraId="35ADD0AA" w14:textId="77777777" w:rsidR="00DB3452" w:rsidRDefault="00DB3452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</w:p>
    <w:p w14:paraId="55525B17" w14:textId="38C34153" w:rsidR="00B144F2" w:rsidRPr="00DB3452" w:rsidRDefault="00B144F2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>Equal opportunities statement</w:t>
      </w:r>
    </w:p>
    <w:p w14:paraId="7064BE4C" w14:textId="660D48C0" w:rsidR="00B144F2" w:rsidRPr="00DB3452" w:rsidRDefault="00B144F2" w:rsidP="00DB3452">
      <w:pPr>
        <w:spacing w:before="240" w:after="240"/>
        <w:ind w:left="0" w:firstLine="0"/>
        <w:rPr>
          <w:rFonts w:ascii="Arial" w:hAnsi="Arial" w:cs="Arial"/>
          <w:sz w:val="24"/>
          <w:szCs w:val="24"/>
        </w:rPr>
      </w:pPr>
      <w:r w:rsidRPr="00DB3452">
        <w:rPr>
          <w:rFonts w:ascii="Arial" w:eastAsia="Calibri" w:hAnsi="Arial" w:cs="Arial"/>
          <w:iCs/>
          <w:sz w:val="24"/>
          <w:szCs w:val="24"/>
        </w:rPr>
        <w:t xml:space="preserve">SARSAS values diversity and welcomes applicants from all sections of the community. We are actively encouraging applicants with a protected characteristic </w:t>
      </w:r>
      <w:r w:rsidR="00631A16" w:rsidRPr="00DB3452">
        <w:rPr>
          <w:rFonts w:ascii="Arial" w:eastAsia="Calibri" w:hAnsi="Arial" w:cs="Arial"/>
          <w:iCs/>
          <w:sz w:val="24"/>
          <w:szCs w:val="24"/>
        </w:rPr>
        <w:t>(</w:t>
      </w:r>
      <w:r w:rsidRPr="00DB3452">
        <w:rPr>
          <w:rFonts w:ascii="Arial" w:eastAsia="Calibri" w:hAnsi="Arial" w:cs="Arial"/>
          <w:iCs/>
          <w:sz w:val="24"/>
          <w:szCs w:val="24"/>
        </w:rPr>
        <w:t xml:space="preserve">such as BAME </w:t>
      </w:r>
      <w:r w:rsidR="00631A16" w:rsidRPr="00DB3452">
        <w:rPr>
          <w:rFonts w:ascii="Arial" w:eastAsia="Calibri" w:hAnsi="Arial" w:cs="Arial"/>
          <w:iCs/>
          <w:sz w:val="24"/>
          <w:szCs w:val="24"/>
        </w:rPr>
        <w:t>people)</w:t>
      </w:r>
      <w:r w:rsidRPr="00DB3452">
        <w:rPr>
          <w:rFonts w:ascii="Arial" w:eastAsia="Calibri" w:hAnsi="Arial" w:cs="Arial"/>
          <w:iCs/>
          <w:sz w:val="24"/>
          <w:szCs w:val="24"/>
        </w:rPr>
        <w:t xml:space="preserve"> who are currently under-represented at SARSAS, to join our team. </w:t>
      </w:r>
      <w:r w:rsidRPr="00DB3452">
        <w:rPr>
          <w:rFonts w:ascii="Arial" w:hAnsi="Arial" w:cs="Arial"/>
          <w:sz w:val="24"/>
          <w:szCs w:val="24"/>
        </w:rPr>
        <w:t>We are a Disability Confident Committed Employer. Our current premises are wheelchair accessible.</w:t>
      </w:r>
    </w:p>
    <w:p w14:paraId="2BC7175E" w14:textId="338DD223" w:rsidR="00E1528B" w:rsidRPr="00DB3452" w:rsidRDefault="00B144F2" w:rsidP="00DB3452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br w:type="page"/>
      </w:r>
      <w:r w:rsidRPr="00DB3452">
        <w:rPr>
          <w:rFonts w:ascii="Arial" w:hAnsi="Arial" w:cs="Arial"/>
          <w:b/>
          <w:sz w:val="24"/>
          <w:szCs w:val="24"/>
        </w:rPr>
        <w:lastRenderedPageBreak/>
        <w:t>Further d</w:t>
      </w:r>
      <w:r w:rsidR="00E1528B" w:rsidRPr="00DB3452">
        <w:rPr>
          <w:rFonts w:ascii="Arial" w:hAnsi="Arial" w:cs="Arial"/>
          <w:b/>
          <w:sz w:val="24"/>
          <w:szCs w:val="24"/>
        </w:rPr>
        <w:t>etail</w:t>
      </w:r>
    </w:p>
    <w:p w14:paraId="77B9C59A" w14:textId="1F900966" w:rsidR="00D5153E" w:rsidRPr="00DB3452" w:rsidRDefault="00AA62C5" w:rsidP="00DB3452">
      <w:pPr>
        <w:pStyle w:val="ListParagraph"/>
        <w:numPr>
          <w:ilvl w:val="0"/>
          <w:numId w:val="18"/>
        </w:numPr>
        <w:spacing w:before="240" w:after="240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>Salary</w:t>
      </w:r>
      <w:r w:rsidR="00D62D31" w:rsidRPr="00DB3452">
        <w:rPr>
          <w:rFonts w:ascii="Arial" w:hAnsi="Arial" w:cs="Arial"/>
          <w:b/>
          <w:sz w:val="24"/>
          <w:szCs w:val="24"/>
        </w:rPr>
        <w:t>:</w:t>
      </w:r>
      <w:r w:rsidR="009153C3" w:rsidRPr="00DB3452">
        <w:rPr>
          <w:rFonts w:ascii="Arial" w:hAnsi="Arial" w:cs="Arial"/>
          <w:b/>
          <w:sz w:val="24"/>
          <w:szCs w:val="24"/>
        </w:rPr>
        <w:t xml:space="preserve"> </w:t>
      </w:r>
      <w:r w:rsidR="00FC51D3" w:rsidRPr="00DB3452">
        <w:rPr>
          <w:rFonts w:ascii="Arial" w:hAnsi="Arial" w:cs="Arial"/>
          <w:bCs/>
          <w:sz w:val="24"/>
          <w:szCs w:val="24"/>
        </w:rPr>
        <w:t xml:space="preserve">£42,036 </w:t>
      </w:r>
      <w:r w:rsidR="005E0A18" w:rsidRPr="00DB3452">
        <w:rPr>
          <w:rFonts w:ascii="Arial" w:hAnsi="Arial" w:cs="Arial"/>
          <w:bCs/>
          <w:sz w:val="24"/>
          <w:szCs w:val="24"/>
        </w:rPr>
        <w:t>per annum – Full Time Equivalent</w:t>
      </w:r>
    </w:p>
    <w:p w14:paraId="68E7F6E4" w14:textId="4AC76797" w:rsidR="003059D4" w:rsidRPr="00DB3452" w:rsidRDefault="00D5153E" w:rsidP="00DB3452">
      <w:pPr>
        <w:pStyle w:val="ListParagraph"/>
        <w:spacing w:before="240" w:after="240"/>
        <w:ind w:left="714" w:firstLine="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In addition to clinical </w:t>
      </w:r>
      <w:r w:rsidR="005E0A18" w:rsidRPr="00DB3452">
        <w:rPr>
          <w:rFonts w:ascii="Arial" w:hAnsi="Arial" w:cs="Arial"/>
          <w:bCs/>
          <w:sz w:val="24"/>
          <w:szCs w:val="24"/>
        </w:rPr>
        <w:t>work,</w:t>
      </w:r>
      <w:r w:rsidRPr="00DB3452">
        <w:rPr>
          <w:rFonts w:ascii="Arial" w:hAnsi="Arial" w:cs="Arial"/>
          <w:bCs/>
          <w:sz w:val="24"/>
          <w:szCs w:val="24"/>
        </w:rPr>
        <w:t xml:space="preserve"> you will be paid £21</w:t>
      </w:r>
      <w:r w:rsidR="005E0A18" w:rsidRPr="00DB3452">
        <w:rPr>
          <w:rFonts w:ascii="Arial" w:hAnsi="Arial" w:cs="Arial"/>
          <w:bCs/>
          <w:sz w:val="24"/>
          <w:szCs w:val="24"/>
        </w:rPr>
        <w:t>.</w:t>
      </w:r>
      <w:r w:rsidR="00DB3452" w:rsidRPr="00DB3452">
        <w:rPr>
          <w:rFonts w:ascii="Arial" w:hAnsi="Arial" w:cs="Arial"/>
          <w:bCs/>
          <w:sz w:val="24"/>
          <w:szCs w:val="24"/>
        </w:rPr>
        <w:t>85</w:t>
      </w:r>
      <w:r w:rsidRPr="00DB3452">
        <w:rPr>
          <w:rFonts w:ascii="Arial" w:hAnsi="Arial" w:cs="Arial"/>
          <w:bCs/>
          <w:sz w:val="24"/>
          <w:szCs w:val="24"/>
        </w:rPr>
        <w:t xml:space="preserve"> per hour for relevant time spent on administration, line management</w:t>
      </w:r>
      <w:r w:rsidR="005E0A18" w:rsidRPr="00DB3452">
        <w:rPr>
          <w:rFonts w:ascii="Arial" w:hAnsi="Arial" w:cs="Arial"/>
          <w:bCs/>
          <w:sz w:val="24"/>
          <w:szCs w:val="24"/>
        </w:rPr>
        <w:t>, clinical supervision,</w:t>
      </w:r>
      <w:r w:rsidRPr="00DB3452">
        <w:rPr>
          <w:rFonts w:ascii="Arial" w:hAnsi="Arial" w:cs="Arial"/>
          <w:bCs/>
          <w:sz w:val="24"/>
          <w:szCs w:val="24"/>
        </w:rPr>
        <w:t xml:space="preserve"> team meetings</w:t>
      </w:r>
      <w:r w:rsidR="005E0A18" w:rsidRPr="00DB3452">
        <w:rPr>
          <w:rFonts w:ascii="Arial" w:hAnsi="Arial" w:cs="Arial"/>
          <w:bCs/>
          <w:sz w:val="24"/>
          <w:szCs w:val="24"/>
        </w:rPr>
        <w:t xml:space="preserve"> and attendance at mandatory training</w:t>
      </w:r>
      <w:r w:rsidRPr="00DB3452">
        <w:rPr>
          <w:rFonts w:ascii="Arial" w:hAnsi="Arial" w:cs="Arial"/>
          <w:bCs/>
          <w:sz w:val="24"/>
          <w:szCs w:val="24"/>
        </w:rPr>
        <w:t xml:space="preserve">. You will also receive a comprehensive induction package, training, clinical </w:t>
      </w:r>
      <w:r w:rsidR="00997B4A" w:rsidRPr="00DB3452">
        <w:rPr>
          <w:rFonts w:ascii="Arial" w:hAnsi="Arial" w:cs="Arial"/>
          <w:bCs/>
          <w:sz w:val="24"/>
          <w:szCs w:val="24"/>
        </w:rPr>
        <w:t>supervision,</w:t>
      </w:r>
      <w:r w:rsidRPr="00DB3452">
        <w:rPr>
          <w:rFonts w:ascii="Arial" w:hAnsi="Arial" w:cs="Arial"/>
          <w:bCs/>
          <w:sz w:val="24"/>
          <w:szCs w:val="24"/>
        </w:rPr>
        <w:t xml:space="preserve"> and an individual staff training allowance.</w:t>
      </w:r>
    </w:p>
    <w:p w14:paraId="25F78908" w14:textId="7FD74F23" w:rsidR="00F75CC9" w:rsidRPr="00DB3452" w:rsidRDefault="00AA62C5" w:rsidP="00DB3452">
      <w:pPr>
        <w:pStyle w:val="ListParagraph"/>
        <w:numPr>
          <w:ilvl w:val="0"/>
          <w:numId w:val="18"/>
        </w:numPr>
        <w:spacing w:before="240" w:after="240"/>
        <w:ind w:left="714" w:hanging="357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>Hours</w:t>
      </w:r>
      <w:r w:rsidR="00D62D31" w:rsidRPr="00DB3452">
        <w:rPr>
          <w:rFonts w:ascii="Arial" w:hAnsi="Arial" w:cs="Arial"/>
          <w:b/>
          <w:sz w:val="24"/>
          <w:szCs w:val="24"/>
        </w:rPr>
        <w:t>:</w:t>
      </w:r>
      <w:r w:rsidR="00E1528B" w:rsidRPr="00DB3452">
        <w:rPr>
          <w:rFonts w:ascii="Arial" w:hAnsi="Arial" w:cs="Arial"/>
          <w:b/>
          <w:sz w:val="24"/>
          <w:szCs w:val="24"/>
        </w:rPr>
        <w:t xml:space="preserve"> </w:t>
      </w:r>
      <w:r w:rsidR="00F5343F" w:rsidRPr="00DB3452">
        <w:rPr>
          <w:rFonts w:ascii="Arial" w:hAnsi="Arial" w:cs="Arial"/>
          <w:bCs/>
          <w:sz w:val="24"/>
          <w:szCs w:val="24"/>
        </w:rPr>
        <w:t>Minimum</w:t>
      </w:r>
      <w:r w:rsidR="00F5343F" w:rsidRPr="00DB3452">
        <w:rPr>
          <w:rFonts w:ascii="Arial" w:hAnsi="Arial" w:cs="Arial"/>
          <w:b/>
          <w:sz w:val="24"/>
          <w:szCs w:val="24"/>
        </w:rPr>
        <w:t xml:space="preserve"> </w:t>
      </w:r>
      <w:r w:rsidR="00B6080F" w:rsidRPr="00DB3452">
        <w:rPr>
          <w:rFonts w:ascii="Arial" w:hAnsi="Arial" w:cs="Arial"/>
          <w:sz w:val="24"/>
          <w:szCs w:val="24"/>
        </w:rPr>
        <w:t xml:space="preserve">8 sessions per week </w:t>
      </w:r>
      <w:r w:rsidR="00F5343F" w:rsidRPr="00DB3452">
        <w:rPr>
          <w:rFonts w:ascii="Arial" w:hAnsi="Arial" w:cs="Arial"/>
          <w:sz w:val="24"/>
          <w:szCs w:val="24"/>
        </w:rPr>
        <w:t>(</w:t>
      </w:r>
      <w:r w:rsidR="00B6080F" w:rsidRPr="00DB3452">
        <w:rPr>
          <w:rFonts w:ascii="Arial" w:hAnsi="Arial" w:cs="Arial"/>
          <w:sz w:val="24"/>
          <w:szCs w:val="24"/>
        </w:rPr>
        <w:t xml:space="preserve">12 hours) </w:t>
      </w:r>
      <w:r w:rsidR="00126818" w:rsidRPr="00DB3452">
        <w:rPr>
          <w:rFonts w:ascii="Arial" w:hAnsi="Arial" w:cs="Arial"/>
          <w:sz w:val="24"/>
          <w:szCs w:val="24"/>
        </w:rPr>
        <w:t xml:space="preserve">and maximum of </w:t>
      </w:r>
      <w:r w:rsidR="009153C3" w:rsidRPr="00DB3452">
        <w:rPr>
          <w:rFonts w:ascii="Arial" w:hAnsi="Arial" w:cs="Arial"/>
          <w:sz w:val="24"/>
          <w:szCs w:val="24"/>
        </w:rPr>
        <w:t>14 sessions per week (</w:t>
      </w:r>
      <w:r w:rsidR="00126818" w:rsidRPr="00DB3452">
        <w:rPr>
          <w:rFonts w:ascii="Arial" w:hAnsi="Arial" w:cs="Arial"/>
          <w:sz w:val="24"/>
          <w:szCs w:val="24"/>
        </w:rPr>
        <w:t>21 hours</w:t>
      </w:r>
      <w:r w:rsidR="009153C3" w:rsidRPr="00DB3452">
        <w:rPr>
          <w:rFonts w:ascii="Arial" w:hAnsi="Arial" w:cs="Arial"/>
          <w:sz w:val="24"/>
          <w:szCs w:val="24"/>
        </w:rPr>
        <w:t>)</w:t>
      </w:r>
      <w:r w:rsidR="00126818" w:rsidRPr="00DB3452">
        <w:rPr>
          <w:rFonts w:ascii="Arial" w:hAnsi="Arial" w:cs="Arial"/>
          <w:sz w:val="24"/>
          <w:szCs w:val="24"/>
        </w:rPr>
        <w:t xml:space="preserve"> </w:t>
      </w:r>
      <w:r w:rsidR="00B6080F" w:rsidRPr="00DB3452">
        <w:rPr>
          <w:rFonts w:ascii="Arial" w:hAnsi="Arial" w:cs="Arial"/>
          <w:sz w:val="24"/>
          <w:szCs w:val="24"/>
        </w:rPr>
        <w:t>with some flexibility on preferred days of the week</w:t>
      </w:r>
      <w:r w:rsidR="009153C3" w:rsidRPr="00DB3452">
        <w:rPr>
          <w:rFonts w:ascii="Arial" w:hAnsi="Arial" w:cs="Arial"/>
          <w:sz w:val="24"/>
          <w:szCs w:val="24"/>
        </w:rPr>
        <w:t>.</w:t>
      </w:r>
    </w:p>
    <w:p w14:paraId="7EFC1B62" w14:textId="02574969" w:rsidR="00D15B4C" w:rsidRPr="00DB3452" w:rsidRDefault="00D15B4C" w:rsidP="00DB3452">
      <w:pPr>
        <w:pStyle w:val="ListParagraph"/>
        <w:numPr>
          <w:ilvl w:val="0"/>
          <w:numId w:val="18"/>
        </w:numPr>
        <w:spacing w:before="240"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3452">
        <w:rPr>
          <w:rFonts w:ascii="Arial" w:hAnsi="Arial" w:cs="Arial"/>
          <w:b/>
          <w:bCs/>
          <w:sz w:val="24"/>
          <w:szCs w:val="24"/>
        </w:rPr>
        <w:t>Based</w:t>
      </w:r>
      <w:r w:rsidR="00D62D31" w:rsidRPr="00DB3452">
        <w:rPr>
          <w:rFonts w:ascii="Arial" w:hAnsi="Arial" w:cs="Arial"/>
          <w:b/>
          <w:bCs/>
          <w:sz w:val="24"/>
          <w:szCs w:val="24"/>
        </w:rPr>
        <w:t>:</w:t>
      </w:r>
      <w:r w:rsidRPr="00DB34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3452">
        <w:rPr>
          <w:rFonts w:ascii="Arial" w:hAnsi="Arial" w:cs="Arial"/>
          <w:sz w:val="24"/>
          <w:szCs w:val="24"/>
        </w:rPr>
        <w:t xml:space="preserve">Depending on availability, the candidate </w:t>
      </w:r>
      <w:r w:rsidR="00FD6269" w:rsidRPr="00DB3452">
        <w:rPr>
          <w:rFonts w:ascii="Arial" w:hAnsi="Arial" w:cs="Arial"/>
          <w:sz w:val="24"/>
          <w:szCs w:val="24"/>
        </w:rPr>
        <w:t xml:space="preserve">can either deliver a mix of in-person and remote </w:t>
      </w:r>
      <w:r w:rsidR="00227366" w:rsidRPr="00DB3452">
        <w:rPr>
          <w:rFonts w:ascii="Arial" w:hAnsi="Arial" w:cs="Arial"/>
          <w:sz w:val="24"/>
          <w:szCs w:val="24"/>
        </w:rPr>
        <w:t>sessions or</w:t>
      </w:r>
      <w:r w:rsidR="00FD6269" w:rsidRPr="00DB3452">
        <w:rPr>
          <w:rFonts w:ascii="Arial" w:hAnsi="Arial" w:cs="Arial"/>
          <w:sz w:val="24"/>
          <w:szCs w:val="24"/>
        </w:rPr>
        <w:t xml:space="preserve"> </w:t>
      </w:r>
      <w:r w:rsidRPr="00DB3452">
        <w:rPr>
          <w:rFonts w:ascii="Arial" w:hAnsi="Arial" w:cs="Arial"/>
          <w:sz w:val="24"/>
          <w:szCs w:val="24"/>
        </w:rPr>
        <w:t xml:space="preserve">deliver all counselling sessions remotely. In-person sessions would be delivered in one of our </w:t>
      </w:r>
      <w:r w:rsidR="008F5202" w:rsidRPr="00DB3452">
        <w:rPr>
          <w:rFonts w:ascii="Arial" w:hAnsi="Arial" w:cs="Arial"/>
          <w:sz w:val="24"/>
          <w:szCs w:val="24"/>
        </w:rPr>
        <w:t xml:space="preserve">established locations across the Avon and Somerset area; details would be agreed depending on the </w:t>
      </w:r>
      <w:r w:rsidR="00FD6269" w:rsidRPr="00DB3452">
        <w:rPr>
          <w:rFonts w:ascii="Arial" w:hAnsi="Arial" w:cs="Arial"/>
          <w:sz w:val="24"/>
          <w:szCs w:val="24"/>
        </w:rPr>
        <w:t>candidate’s</w:t>
      </w:r>
      <w:r w:rsidR="008F5202" w:rsidRPr="00DB3452">
        <w:rPr>
          <w:rFonts w:ascii="Arial" w:hAnsi="Arial" w:cs="Arial"/>
          <w:sz w:val="24"/>
          <w:szCs w:val="24"/>
        </w:rPr>
        <w:t xml:space="preserve"> </w:t>
      </w:r>
      <w:r w:rsidR="00FD6269" w:rsidRPr="00DB3452">
        <w:rPr>
          <w:rFonts w:ascii="Arial" w:hAnsi="Arial" w:cs="Arial"/>
          <w:sz w:val="24"/>
          <w:szCs w:val="24"/>
        </w:rPr>
        <w:t>location and availability to travel.</w:t>
      </w:r>
    </w:p>
    <w:p w14:paraId="117DEA08" w14:textId="0C7AE93E" w:rsidR="00F75CC9" w:rsidRPr="00DB3452" w:rsidRDefault="00AA62C5" w:rsidP="00DB3452">
      <w:pPr>
        <w:pStyle w:val="ListParagraph"/>
        <w:numPr>
          <w:ilvl w:val="0"/>
          <w:numId w:val="18"/>
        </w:numPr>
        <w:spacing w:before="240"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 xml:space="preserve">Responsible for: </w:t>
      </w:r>
      <w:r w:rsidR="002A2C83" w:rsidRPr="00DB3452">
        <w:rPr>
          <w:rFonts w:ascii="Arial" w:hAnsi="Arial" w:cs="Arial"/>
          <w:sz w:val="24"/>
          <w:szCs w:val="24"/>
        </w:rPr>
        <w:t>Provision of</w:t>
      </w:r>
      <w:r w:rsidR="00F75CC9" w:rsidRPr="00DB3452">
        <w:rPr>
          <w:rFonts w:ascii="Arial" w:hAnsi="Arial" w:cs="Arial"/>
          <w:sz w:val="24"/>
          <w:szCs w:val="24"/>
        </w:rPr>
        <w:t xml:space="preserve"> </w:t>
      </w:r>
      <w:r w:rsidR="00BB5E63" w:rsidRPr="00DB3452">
        <w:rPr>
          <w:rFonts w:ascii="Arial" w:hAnsi="Arial" w:cs="Arial"/>
          <w:sz w:val="24"/>
          <w:szCs w:val="24"/>
        </w:rPr>
        <w:t>one to one</w:t>
      </w:r>
      <w:r w:rsidR="00645B6C" w:rsidRPr="00DB3452">
        <w:rPr>
          <w:rFonts w:ascii="Arial" w:hAnsi="Arial" w:cs="Arial"/>
          <w:sz w:val="24"/>
          <w:szCs w:val="24"/>
        </w:rPr>
        <w:t>, time-</w:t>
      </w:r>
      <w:r w:rsidR="002A2C83" w:rsidRPr="00DB3452">
        <w:rPr>
          <w:rFonts w:ascii="Arial" w:hAnsi="Arial" w:cs="Arial"/>
          <w:sz w:val="24"/>
          <w:szCs w:val="24"/>
        </w:rPr>
        <w:t>limited</w:t>
      </w:r>
      <w:r w:rsidR="00366091" w:rsidRPr="00DB3452">
        <w:rPr>
          <w:rFonts w:ascii="Arial" w:hAnsi="Arial" w:cs="Arial"/>
          <w:sz w:val="24"/>
          <w:szCs w:val="24"/>
        </w:rPr>
        <w:t>,</w:t>
      </w:r>
      <w:r w:rsidR="002A2C83" w:rsidRPr="00DB3452">
        <w:rPr>
          <w:rFonts w:ascii="Arial" w:hAnsi="Arial" w:cs="Arial"/>
          <w:sz w:val="24"/>
          <w:szCs w:val="24"/>
        </w:rPr>
        <w:t xml:space="preserve"> </w:t>
      </w:r>
      <w:r w:rsidR="00366091" w:rsidRPr="00DB3452">
        <w:rPr>
          <w:rFonts w:ascii="Arial" w:hAnsi="Arial" w:cs="Arial"/>
          <w:sz w:val="24"/>
          <w:szCs w:val="24"/>
        </w:rPr>
        <w:t>in person, online and/or</w:t>
      </w:r>
      <w:r w:rsidR="009117A0" w:rsidRPr="00DB3452">
        <w:rPr>
          <w:rFonts w:ascii="Arial" w:hAnsi="Arial" w:cs="Arial"/>
          <w:sz w:val="24"/>
          <w:szCs w:val="24"/>
        </w:rPr>
        <w:t xml:space="preserve"> </w:t>
      </w:r>
      <w:r w:rsidR="00366091" w:rsidRPr="00DB3452">
        <w:rPr>
          <w:rFonts w:ascii="Arial" w:hAnsi="Arial" w:cs="Arial"/>
          <w:sz w:val="24"/>
          <w:szCs w:val="24"/>
        </w:rPr>
        <w:t xml:space="preserve">telephone </w:t>
      </w:r>
      <w:r w:rsidR="00BB5E63" w:rsidRPr="00DB3452">
        <w:rPr>
          <w:rFonts w:ascii="Arial" w:hAnsi="Arial" w:cs="Arial"/>
          <w:sz w:val="24"/>
          <w:szCs w:val="24"/>
        </w:rPr>
        <w:t>counselling</w:t>
      </w:r>
      <w:r w:rsidR="00F75CC9" w:rsidRPr="00DB3452">
        <w:rPr>
          <w:rFonts w:ascii="Arial" w:hAnsi="Arial" w:cs="Arial"/>
          <w:sz w:val="24"/>
          <w:szCs w:val="24"/>
        </w:rPr>
        <w:t xml:space="preserve"> to adult</w:t>
      </w:r>
      <w:r w:rsidR="00F5343F" w:rsidRPr="00DB3452">
        <w:rPr>
          <w:rFonts w:ascii="Arial" w:hAnsi="Arial" w:cs="Arial"/>
          <w:sz w:val="24"/>
          <w:szCs w:val="24"/>
        </w:rPr>
        <w:t xml:space="preserve">s </w:t>
      </w:r>
      <w:r w:rsidR="00F75CC9" w:rsidRPr="00DB3452">
        <w:rPr>
          <w:rFonts w:ascii="Arial" w:hAnsi="Arial" w:cs="Arial"/>
          <w:sz w:val="24"/>
          <w:szCs w:val="24"/>
        </w:rPr>
        <w:t xml:space="preserve">who have </w:t>
      </w:r>
      <w:r w:rsidR="003F4857" w:rsidRPr="00DB3452">
        <w:rPr>
          <w:rFonts w:ascii="Arial" w:hAnsi="Arial" w:cs="Arial"/>
          <w:sz w:val="24"/>
          <w:szCs w:val="24"/>
        </w:rPr>
        <w:t xml:space="preserve">experienced sexual </w:t>
      </w:r>
      <w:r w:rsidR="003059D4" w:rsidRPr="00DB3452">
        <w:rPr>
          <w:rFonts w:ascii="Arial" w:hAnsi="Arial" w:cs="Arial"/>
          <w:sz w:val="24"/>
          <w:szCs w:val="24"/>
        </w:rPr>
        <w:t>violence</w:t>
      </w:r>
      <w:r w:rsidR="00366091" w:rsidRPr="00DB3452">
        <w:rPr>
          <w:rFonts w:ascii="Arial" w:hAnsi="Arial" w:cs="Arial"/>
          <w:sz w:val="24"/>
          <w:szCs w:val="24"/>
        </w:rPr>
        <w:t xml:space="preserve"> </w:t>
      </w:r>
    </w:p>
    <w:p w14:paraId="54EDC54E" w14:textId="0B0AB0C3" w:rsidR="00B144F2" w:rsidRPr="00DB3452" w:rsidRDefault="00B144F2" w:rsidP="00DB3452">
      <w:pPr>
        <w:pStyle w:val="ListParagraph"/>
        <w:numPr>
          <w:ilvl w:val="0"/>
          <w:numId w:val="18"/>
        </w:numPr>
        <w:spacing w:before="240"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 xml:space="preserve">Qualifications: </w:t>
      </w:r>
      <w:r w:rsidRPr="00DB3452">
        <w:rPr>
          <w:rFonts w:ascii="Arial" w:hAnsi="Arial" w:cs="Arial"/>
          <w:sz w:val="24"/>
          <w:szCs w:val="24"/>
        </w:rPr>
        <w:t>Registered and</w:t>
      </w:r>
      <w:r w:rsidR="00C14BC6">
        <w:rPr>
          <w:rFonts w:ascii="Arial" w:hAnsi="Arial" w:cs="Arial"/>
          <w:sz w:val="24"/>
          <w:szCs w:val="24"/>
        </w:rPr>
        <w:t>,</w:t>
      </w:r>
      <w:r w:rsidRPr="00DB3452">
        <w:rPr>
          <w:rFonts w:ascii="Arial" w:hAnsi="Arial" w:cs="Arial"/>
          <w:sz w:val="24"/>
          <w:szCs w:val="24"/>
        </w:rPr>
        <w:t xml:space="preserve"> ideally</w:t>
      </w:r>
      <w:r w:rsidR="00C14BC6">
        <w:rPr>
          <w:rFonts w:ascii="Arial" w:hAnsi="Arial" w:cs="Arial"/>
          <w:sz w:val="24"/>
          <w:szCs w:val="24"/>
        </w:rPr>
        <w:t>,</w:t>
      </w:r>
      <w:r w:rsidRPr="00DB34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4BC6">
        <w:rPr>
          <w:rFonts w:ascii="Arial" w:hAnsi="Arial" w:cs="Arial"/>
          <w:sz w:val="24"/>
          <w:szCs w:val="24"/>
        </w:rPr>
        <w:t>a</w:t>
      </w:r>
      <w:r w:rsidRPr="00DB3452">
        <w:rPr>
          <w:rFonts w:ascii="Arial" w:hAnsi="Arial" w:cs="Arial"/>
          <w:sz w:val="24"/>
          <w:szCs w:val="24"/>
        </w:rPr>
        <w:t>ccredited</w:t>
      </w:r>
      <w:proofErr w:type="gramEnd"/>
      <w:r w:rsidRPr="00DB3452">
        <w:rPr>
          <w:rFonts w:ascii="Arial" w:hAnsi="Arial" w:cs="Arial"/>
          <w:sz w:val="24"/>
          <w:szCs w:val="24"/>
        </w:rPr>
        <w:t xml:space="preserve"> or eligible for/working towards accreditation, with </w:t>
      </w:r>
      <w:r w:rsidR="00C14BC6">
        <w:rPr>
          <w:rFonts w:ascii="Arial" w:hAnsi="Arial" w:cs="Arial"/>
          <w:sz w:val="24"/>
          <w:szCs w:val="24"/>
        </w:rPr>
        <w:t xml:space="preserve">the </w:t>
      </w:r>
      <w:r w:rsidRPr="00DB3452">
        <w:rPr>
          <w:rFonts w:ascii="Arial" w:hAnsi="Arial" w:cs="Arial"/>
          <w:sz w:val="24"/>
          <w:szCs w:val="24"/>
        </w:rPr>
        <w:t>British Association for Counselling and Psychotherapy (BACP), UKCP or other professional recognised body with experience of working with clients who have experienced significant trauma, including sexual violence</w:t>
      </w:r>
    </w:p>
    <w:p w14:paraId="41BF533E" w14:textId="77777777" w:rsidR="005E0A18" w:rsidRPr="00DB3452" w:rsidRDefault="005E0A18" w:rsidP="00DB3452">
      <w:pPr>
        <w:spacing w:before="240" w:after="24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3AF4D07" w14:textId="24E7F80B" w:rsidR="00C703D6" w:rsidRPr="00DB3452" w:rsidRDefault="00C703D6" w:rsidP="00DB3452">
      <w:pPr>
        <w:spacing w:before="240" w:after="24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DB3452">
        <w:rPr>
          <w:rFonts w:ascii="Arial" w:hAnsi="Arial" w:cs="Arial"/>
          <w:b/>
          <w:bCs/>
          <w:sz w:val="24"/>
          <w:szCs w:val="24"/>
        </w:rPr>
        <w:t xml:space="preserve">We are seeking experienced counsellors to deliver counselling </w:t>
      </w:r>
      <w:r w:rsidR="00997B4A">
        <w:rPr>
          <w:rFonts w:ascii="Arial" w:hAnsi="Arial" w:cs="Arial"/>
          <w:b/>
          <w:bCs/>
          <w:sz w:val="24"/>
          <w:szCs w:val="24"/>
        </w:rPr>
        <w:t xml:space="preserve">across the Avon and Somerset area </w:t>
      </w:r>
      <w:r w:rsidRPr="00DB3452">
        <w:rPr>
          <w:rFonts w:ascii="Arial" w:hAnsi="Arial" w:cs="Arial"/>
          <w:b/>
          <w:bCs/>
          <w:sz w:val="24"/>
          <w:szCs w:val="24"/>
        </w:rPr>
        <w:t xml:space="preserve">to adults who have experienced sexual violence or rape. </w:t>
      </w:r>
    </w:p>
    <w:p w14:paraId="1E125443" w14:textId="63E95C25" w:rsidR="00E1528B" w:rsidRPr="00DB3452" w:rsidRDefault="00E1528B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 xml:space="preserve">About </w:t>
      </w:r>
      <w:r w:rsidR="001A3CE3" w:rsidRPr="00DB3452">
        <w:rPr>
          <w:rFonts w:ascii="Arial" w:hAnsi="Arial" w:cs="Arial"/>
          <w:b/>
          <w:sz w:val="24"/>
          <w:szCs w:val="24"/>
        </w:rPr>
        <w:t>y</w:t>
      </w:r>
      <w:r w:rsidRPr="00DB3452">
        <w:rPr>
          <w:rFonts w:ascii="Arial" w:hAnsi="Arial" w:cs="Arial"/>
          <w:b/>
          <w:sz w:val="24"/>
          <w:szCs w:val="24"/>
        </w:rPr>
        <w:t>ou</w:t>
      </w:r>
    </w:p>
    <w:p w14:paraId="40374F87" w14:textId="3D2956DA" w:rsidR="00E1528B" w:rsidRPr="00DB3452" w:rsidRDefault="00E1528B" w:rsidP="00DB3452">
      <w:pPr>
        <w:spacing w:before="240" w:after="240"/>
        <w:ind w:left="0" w:firstLine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You will be a skilled counselling practitioner who has experience of working with clients who have experienced significant trauma, including rape and sexual abuse. You will work creatively and </w:t>
      </w:r>
      <w:r w:rsidR="001A3CE3" w:rsidRPr="00DB3452">
        <w:rPr>
          <w:rFonts w:ascii="Arial" w:hAnsi="Arial" w:cs="Arial"/>
          <w:bCs/>
          <w:sz w:val="24"/>
          <w:szCs w:val="24"/>
        </w:rPr>
        <w:t xml:space="preserve">an </w:t>
      </w:r>
      <w:r w:rsidRPr="00DB3452">
        <w:rPr>
          <w:rFonts w:ascii="Arial" w:hAnsi="Arial" w:cs="Arial"/>
          <w:bCs/>
          <w:sz w:val="24"/>
          <w:szCs w:val="24"/>
        </w:rPr>
        <w:t>integrative</w:t>
      </w:r>
      <w:r w:rsidR="001A3CE3" w:rsidRPr="00DB3452">
        <w:rPr>
          <w:rFonts w:ascii="Arial" w:hAnsi="Arial" w:cs="Arial"/>
          <w:bCs/>
          <w:sz w:val="24"/>
          <w:szCs w:val="24"/>
        </w:rPr>
        <w:t xml:space="preserve"> way</w:t>
      </w:r>
      <w:r w:rsidRPr="00DB3452">
        <w:rPr>
          <w:rFonts w:ascii="Arial" w:hAnsi="Arial" w:cs="Arial"/>
          <w:bCs/>
          <w:sz w:val="24"/>
          <w:szCs w:val="24"/>
        </w:rPr>
        <w:t xml:space="preserve"> within a person-centred framework and will be committed to creating an environment and relationship through which your clients feel safe to explore, understand and heal from their experiences.</w:t>
      </w:r>
    </w:p>
    <w:p w14:paraId="24F2C8EF" w14:textId="378A1FD0" w:rsidR="00E1528B" w:rsidRPr="00DB3452" w:rsidRDefault="00E1528B" w:rsidP="00DB3452">
      <w:pPr>
        <w:spacing w:before="240" w:after="240"/>
        <w:ind w:left="0" w:firstLine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You will be passionate supporting people who have experienced sexual violence and committed to promoting the values and ethos of SARSAS. </w:t>
      </w:r>
    </w:p>
    <w:p w14:paraId="7C977408" w14:textId="77777777" w:rsidR="00DB3452" w:rsidRDefault="00DB3452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14:paraId="03EE6D45" w14:textId="62C3621A" w:rsidR="00B77CFB" w:rsidRPr="00DB3452" w:rsidRDefault="00B77CFB" w:rsidP="00DB3452">
      <w:pPr>
        <w:spacing w:before="240" w:after="240" w:line="24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B3452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About SARSAS</w:t>
      </w:r>
    </w:p>
    <w:p w14:paraId="4A2B4F75" w14:textId="77777777" w:rsidR="00E1528B" w:rsidRPr="00DB3452" w:rsidRDefault="00E1528B" w:rsidP="00DB3452">
      <w:pPr>
        <w:pStyle w:val="NormalWeb"/>
        <w:spacing w:before="24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DB3452">
        <w:rPr>
          <w:rFonts w:ascii="Arial" w:hAnsi="Arial" w:cs="Arial"/>
        </w:rPr>
        <w:t xml:space="preserve">SARSAS exists to relieve the trauma and distress and help rebuild the lives of survivors who live in Somerset, Bristol, South Gloucestershire, North </w:t>
      </w:r>
      <w:proofErr w:type="gramStart"/>
      <w:r w:rsidRPr="00DB3452">
        <w:rPr>
          <w:rFonts w:ascii="Arial" w:hAnsi="Arial" w:cs="Arial"/>
        </w:rPr>
        <w:t>Somerset</w:t>
      </w:r>
      <w:proofErr w:type="gramEnd"/>
      <w:r w:rsidRPr="00DB3452">
        <w:rPr>
          <w:rFonts w:ascii="Arial" w:hAnsi="Arial" w:cs="Arial"/>
        </w:rPr>
        <w:t xml:space="preserve"> and BANES, who have experienced any form of sexual violence, at any point in their lives. </w:t>
      </w:r>
    </w:p>
    <w:p w14:paraId="7A941018" w14:textId="77777777" w:rsidR="00E1528B" w:rsidRPr="00DB3452" w:rsidRDefault="00E1528B" w:rsidP="00DB3452">
      <w:pPr>
        <w:pStyle w:val="NormalWeb"/>
        <w:spacing w:before="24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DB3452">
        <w:rPr>
          <w:rFonts w:ascii="Arial" w:hAnsi="Arial" w:cs="Arial"/>
        </w:rPr>
        <w:t>SARSAS also campaigns and raises awareness about rape and sexual violence to change the narrative about sexual violence and to enable survivors’ voices to be heard. Partnership work with a range of agencies locally and nationally is a priority to enable social change.</w:t>
      </w:r>
    </w:p>
    <w:p w14:paraId="7BBCF94F" w14:textId="594B4905" w:rsidR="00B144F2" w:rsidRPr="00DB3452" w:rsidRDefault="00E1528B" w:rsidP="00DB3452">
      <w:pPr>
        <w:pStyle w:val="NormalWeb"/>
        <w:spacing w:before="24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DB3452">
        <w:rPr>
          <w:rFonts w:ascii="Arial" w:hAnsi="Arial" w:cs="Arial"/>
        </w:rPr>
        <w:t xml:space="preserve">SARSAS works to feminist principles: this underpins both what our service is and how it is run. Our work is guided by a trauma-informed approach which understands how traumatic experiences can impact on survivors and keeps an awareness of their effects at the forefront of our approach to support. </w:t>
      </w:r>
    </w:p>
    <w:p w14:paraId="22D4F601" w14:textId="358D0734" w:rsidR="00AA62C5" w:rsidRPr="00DB3452" w:rsidRDefault="00AA62C5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 xml:space="preserve">Key </w:t>
      </w:r>
      <w:r w:rsidR="001A3CE3" w:rsidRPr="00DB3452">
        <w:rPr>
          <w:rFonts w:ascii="Arial" w:hAnsi="Arial" w:cs="Arial"/>
          <w:b/>
          <w:sz w:val="24"/>
          <w:szCs w:val="24"/>
        </w:rPr>
        <w:t>r</w:t>
      </w:r>
      <w:r w:rsidRPr="00DB3452">
        <w:rPr>
          <w:rFonts w:ascii="Arial" w:hAnsi="Arial" w:cs="Arial"/>
          <w:b/>
          <w:sz w:val="24"/>
          <w:szCs w:val="24"/>
        </w:rPr>
        <w:t>esponsibilities</w:t>
      </w:r>
    </w:p>
    <w:p w14:paraId="5EEE3990" w14:textId="77777777" w:rsidR="00AA62C5" w:rsidRPr="00DB3452" w:rsidRDefault="00AA62C5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>Operational</w:t>
      </w:r>
    </w:p>
    <w:p w14:paraId="742321CD" w14:textId="02A333BB" w:rsidR="00AA62C5" w:rsidRPr="00DB3452" w:rsidRDefault="00AA62C5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Work within the </w:t>
      </w:r>
      <w:r w:rsidR="00C92C4B" w:rsidRPr="00DB3452">
        <w:rPr>
          <w:rFonts w:ascii="Arial" w:hAnsi="Arial" w:cs="Arial"/>
          <w:bCs/>
          <w:sz w:val="24"/>
          <w:szCs w:val="24"/>
        </w:rPr>
        <w:t>SARSAS</w:t>
      </w:r>
      <w:r w:rsidRPr="00DB3452">
        <w:rPr>
          <w:rFonts w:ascii="Arial" w:hAnsi="Arial" w:cs="Arial"/>
          <w:bCs/>
          <w:sz w:val="24"/>
          <w:szCs w:val="24"/>
        </w:rPr>
        <w:t xml:space="preserve"> team to </w:t>
      </w:r>
      <w:r w:rsidR="00C92C4B" w:rsidRPr="00DB3452">
        <w:rPr>
          <w:rFonts w:ascii="Arial" w:hAnsi="Arial" w:cs="Arial"/>
          <w:bCs/>
          <w:sz w:val="24"/>
          <w:szCs w:val="24"/>
        </w:rPr>
        <w:t>provide a</w:t>
      </w:r>
      <w:r w:rsidRPr="00DB3452">
        <w:rPr>
          <w:rFonts w:ascii="Arial" w:hAnsi="Arial" w:cs="Arial"/>
          <w:bCs/>
          <w:sz w:val="24"/>
          <w:szCs w:val="24"/>
        </w:rPr>
        <w:t xml:space="preserve"> </w:t>
      </w:r>
      <w:r w:rsidR="00645E80" w:rsidRPr="00DB3452">
        <w:rPr>
          <w:rFonts w:ascii="Arial" w:hAnsi="Arial" w:cs="Arial"/>
          <w:bCs/>
          <w:sz w:val="24"/>
          <w:szCs w:val="24"/>
        </w:rPr>
        <w:t>high-quality</w:t>
      </w:r>
      <w:r w:rsidR="009225CD" w:rsidRPr="00DB3452">
        <w:rPr>
          <w:rFonts w:ascii="Arial" w:hAnsi="Arial" w:cs="Arial"/>
          <w:bCs/>
          <w:sz w:val="24"/>
          <w:szCs w:val="24"/>
        </w:rPr>
        <w:t xml:space="preserve"> </w:t>
      </w:r>
      <w:r w:rsidRPr="00DB3452">
        <w:rPr>
          <w:rFonts w:ascii="Arial" w:hAnsi="Arial" w:cs="Arial"/>
          <w:bCs/>
          <w:sz w:val="24"/>
          <w:szCs w:val="24"/>
        </w:rPr>
        <w:t>counselling service</w:t>
      </w:r>
      <w:r w:rsidR="0020059C" w:rsidRPr="00DB3452">
        <w:rPr>
          <w:rFonts w:ascii="Arial" w:hAnsi="Arial" w:cs="Arial"/>
          <w:bCs/>
          <w:sz w:val="24"/>
          <w:szCs w:val="24"/>
        </w:rPr>
        <w:t xml:space="preserve">, </w:t>
      </w:r>
      <w:r w:rsidR="00C92C4B" w:rsidRPr="00DB3452">
        <w:rPr>
          <w:rFonts w:ascii="Arial" w:hAnsi="Arial" w:cs="Arial"/>
          <w:bCs/>
          <w:sz w:val="24"/>
          <w:szCs w:val="24"/>
        </w:rPr>
        <w:t>which</w:t>
      </w:r>
      <w:r w:rsidRPr="00DB3452">
        <w:rPr>
          <w:rFonts w:ascii="Arial" w:hAnsi="Arial" w:cs="Arial"/>
          <w:bCs/>
          <w:sz w:val="24"/>
          <w:szCs w:val="24"/>
        </w:rPr>
        <w:t xml:space="preserve"> is responsive, ethical, </w:t>
      </w:r>
      <w:proofErr w:type="gramStart"/>
      <w:r w:rsidRPr="00DB3452">
        <w:rPr>
          <w:rFonts w:ascii="Arial" w:hAnsi="Arial" w:cs="Arial"/>
          <w:bCs/>
          <w:sz w:val="24"/>
          <w:szCs w:val="24"/>
        </w:rPr>
        <w:t>safe</w:t>
      </w:r>
      <w:proofErr w:type="gramEnd"/>
      <w:r w:rsidRPr="00DB3452">
        <w:rPr>
          <w:rFonts w:ascii="Arial" w:hAnsi="Arial" w:cs="Arial"/>
          <w:bCs/>
          <w:sz w:val="24"/>
          <w:szCs w:val="24"/>
        </w:rPr>
        <w:t xml:space="preserve"> and effective for all </w:t>
      </w:r>
      <w:r w:rsidR="006E0DB5" w:rsidRPr="00DB3452">
        <w:rPr>
          <w:rFonts w:ascii="Arial" w:hAnsi="Arial" w:cs="Arial"/>
          <w:bCs/>
          <w:sz w:val="24"/>
          <w:szCs w:val="24"/>
        </w:rPr>
        <w:t>clients.</w:t>
      </w:r>
    </w:p>
    <w:p w14:paraId="32847F77" w14:textId="05CC7552" w:rsidR="002277E5" w:rsidRPr="00DB3452" w:rsidRDefault="003E13AF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Work in a</w:t>
      </w:r>
      <w:r w:rsidR="002277E5" w:rsidRPr="00DB3452">
        <w:rPr>
          <w:rFonts w:ascii="Arial" w:hAnsi="Arial" w:cs="Arial"/>
          <w:bCs/>
          <w:sz w:val="24"/>
          <w:szCs w:val="24"/>
        </w:rPr>
        <w:t xml:space="preserve"> person</w:t>
      </w:r>
      <w:r w:rsidRPr="00DB3452">
        <w:rPr>
          <w:rFonts w:ascii="Arial" w:hAnsi="Arial" w:cs="Arial"/>
          <w:bCs/>
          <w:sz w:val="24"/>
          <w:szCs w:val="24"/>
        </w:rPr>
        <w:t xml:space="preserve">-centred way </w:t>
      </w:r>
      <w:r w:rsidR="002277E5" w:rsidRPr="00DB3452">
        <w:rPr>
          <w:rFonts w:ascii="Arial" w:hAnsi="Arial" w:cs="Arial"/>
          <w:bCs/>
          <w:sz w:val="24"/>
          <w:szCs w:val="24"/>
        </w:rPr>
        <w:t>and form effective therapeutic alliances whilst maintaining professional boundaries</w:t>
      </w:r>
      <w:r w:rsidR="00594A50" w:rsidRPr="00DB3452">
        <w:rPr>
          <w:rFonts w:ascii="Arial" w:hAnsi="Arial" w:cs="Arial"/>
          <w:bCs/>
          <w:sz w:val="24"/>
          <w:szCs w:val="24"/>
        </w:rPr>
        <w:t>.</w:t>
      </w:r>
      <w:r w:rsidR="002277E5" w:rsidRPr="00DB3452">
        <w:rPr>
          <w:rFonts w:ascii="Arial" w:hAnsi="Arial" w:cs="Arial"/>
          <w:bCs/>
          <w:sz w:val="24"/>
          <w:szCs w:val="24"/>
        </w:rPr>
        <w:t xml:space="preserve"> </w:t>
      </w:r>
    </w:p>
    <w:p w14:paraId="3D39A4E6" w14:textId="18303865" w:rsidR="00796B9B" w:rsidRPr="00DB3452" w:rsidRDefault="002277E5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Appropriately use</w:t>
      </w:r>
      <w:r w:rsidR="003E13AF" w:rsidRPr="00DB3452">
        <w:rPr>
          <w:rFonts w:ascii="Arial" w:hAnsi="Arial" w:cs="Arial"/>
          <w:bCs/>
          <w:sz w:val="24"/>
          <w:szCs w:val="24"/>
        </w:rPr>
        <w:t xml:space="preserve"> different therapeutic tools, depending on the needs</w:t>
      </w:r>
      <w:r w:rsidR="006E6DC4" w:rsidRPr="00DB3452">
        <w:rPr>
          <w:rFonts w:ascii="Arial" w:hAnsi="Arial" w:cs="Arial"/>
          <w:bCs/>
          <w:sz w:val="24"/>
          <w:szCs w:val="24"/>
        </w:rPr>
        <w:t xml:space="preserve"> of individual clients, to help </w:t>
      </w:r>
      <w:r w:rsidR="007E2CA5" w:rsidRPr="00DB3452">
        <w:rPr>
          <w:rFonts w:ascii="Arial" w:hAnsi="Arial" w:cs="Arial"/>
          <w:bCs/>
          <w:sz w:val="24"/>
          <w:szCs w:val="24"/>
        </w:rPr>
        <w:t xml:space="preserve">survivors </w:t>
      </w:r>
      <w:r w:rsidR="006E6DC4" w:rsidRPr="00DB3452">
        <w:rPr>
          <w:rFonts w:ascii="Arial" w:hAnsi="Arial" w:cs="Arial"/>
          <w:bCs/>
          <w:sz w:val="24"/>
          <w:szCs w:val="24"/>
        </w:rPr>
        <w:t>cope and recover from sexual violence</w:t>
      </w:r>
      <w:r w:rsidR="00AD3F32" w:rsidRPr="00DB3452">
        <w:rPr>
          <w:rFonts w:ascii="Arial" w:hAnsi="Arial" w:cs="Arial"/>
          <w:bCs/>
          <w:sz w:val="24"/>
          <w:szCs w:val="24"/>
        </w:rPr>
        <w:t>.</w:t>
      </w:r>
    </w:p>
    <w:p w14:paraId="4BB5E5F2" w14:textId="25D071E0" w:rsidR="003E13AF" w:rsidRPr="00DB3452" w:rsidRDefault="00796B9B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Work within and adhere to th</w:t>
      </w:r>
      <w:r w:rsidR="00D37E09" w:rsidRPr="00DB3452">
        <w:rPr>
          <w:rFonts w:ascii="Arial" w:hAnsi="Arial" w:cs="Arial"/>
          <w:bCs/>
          <w:sz w:val="24"/>
          <w:szCs w:val="24"/>
        </w:rPr>
        <w:t>e SARSAS Counselling Framew</w:t>
      </w:r>
      <w:r w:rsidR="00AD3F32" w:rsidRPr="00DB3452">
        <w:rPr>
          <w:rFonts w:ascii="Arial" w:hAnsi="Arial" w:cs="Arial"/>
          <w:bCs/>
          <w:sz w:val="24"/>
          <w:szCs w:val="24"/>
        </w:rPr>
        <w:t xml:space="preserve">ork and </w:t>
      </w:r>
      <w:r w:rsidRPr="00DB3452">
        <w:rPr>
          <w:rFonts w:ascii="Arial" w:hAnsi="Arial" w:cs="Arial"/>
          <w:bCs/>
          <w:sz w:val="24"/>
          <w:szCs w:val="24"/>
        </w:rPr>
        <w:t xml:space="preserve">BACP Ethical Framework for </w:t>
      </w:r>
      <w:r w:rsidR="00477E2B" w:rsidRPr="00DB3452">
        <w:rPr>
          <w:rFonts w:ascii="Arial" w:hAnsi="Arial" w:cs="Arial"/>
          <w:bCs/>
          <w:sz w:val="24"/>
          <w:szCs w:val="24"/>
        </w:rPr>
        <w:t>the</w:t>
      </w:r>
      <w:r w:rsidRPr="00DB3452">
        <w:rPr>
          <w:rFonts w:ascii="Arial" w:hAnsi="Arial" w:cs="Arial"/>
          <w:bCs/>
          <w:sz w:val="24"/>
          <w:szCs w:val="24"/>
        </w:rPr>
        <w:t xml:space="preserve"> Counselling </w:t>
      </w:r>
      <w:r w:rsidR="00477E2B" w:rsidRPr="00DB3452">
        <w:rPr>
          <w:rFonts w:ascii="Arial" w:hAnsi="Arial" w:cs="Arial"/>
          <w:bCs/>
          <w:sz w:val="24"/>
          <w:szCs w:val="24"/>
        </w:rPr>
        <w:t>Professions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0B834A50" w14:textId="48AD6CF9" w:rsidR="00234626" w:rsidRPr="00DB3452" w:rsidRDefault="009225CD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Continuously work towards and support the development of best practice in therapeutic interventions with </w:t>
      </w:r>
      <w:r w:rsidR="0020059C" w:rsidRPr="00DB3452">
        <w:rPr>
          <w:rFonts w:ascii="Arial" w:hAnsi="Arial" w:cs="Arial"/>
          <w:bCs/>
          <w:sz w:val="24"/>
          <w:szCs w:val="24"/>
        </w:rPr>
        <w:t xml:space="preserve">people </w:t>
      </w:r>
      <w:r w:rsidR="003F4857" w:rsidRPr="00DB3452">
        <w:rPr>
          <w:rFonts w:ascii="Arial" w:hAnsi="Arial" w:cs="Arial"/>
          <w:bCs/>
          <w:sz w:val="24"/>
          <w:szCs w:val="24"/>
        </w:rPr>
        <w:t xml:space="preserve">affected by sexual </w:t>
      </w:r>
      <w:r w:rsidR="005056B8" w:rsidRPr="00DB3452">
        <w:rPr>
          <w:rFonts w:ascii="Arial" w:hAnsi="Arial" w:cs="Arial"/>
          <w:bCs/>
          <w:sz w:val="24"/>
          <w:szCs w:val="24"/>
        </w:rPr>
        <w:t>violenc</w:t>
      </w:r>
      <w:r w:rsidRPr="00DB3452">
        <w:rPr>
          <w:rFonts w:ascii="Arial" w:hAnsi="Arial" w:cs="Arial"/>
          <w:bCs/>
          <w:sz w:val="24"/>
          <w:szCs w:val="24"/>
        </w:rPr>
        <w:t>e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2C9AD4E0" w14:textId="0E010EA5" w:rsidR="00793C7D" w:rsidRPr="00DB3452" w:rsidRDefault="00C92C4B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Carry out </w:t>
      </w:r>
      <w:r w:rsidR="00986C5B" w:rsidRPr="00DB3452">
        <w:rPr>
          <w:rFonts w:ascii="Arial" w:hAnsi="Arial" w:cs="Arial"/>
          <w:bCs/>
          <w:sz w:val="24"/>
          <w:szCs w:val="24"/>
        </w:rPr>
        <w:t xml:space="preserve">clinical </w:t>
      </w:r>
      <w:r w:rsidRPr="00DB3452">
        <w:rPr>
          <w:rFonts w:ascii="Arial" w:hAnsi="Arial" w:cs="Arial"/>
          <w:bCs/>
          <w:sz w:val="24"/>
          <w:szCs w:val="24"/>
        </w:rPr>
        <w:t>needs</w:t>
      </w:r>
      <w:r w:rsidR="00AA62C5" w:rsidRPr="00DB3452">
        <w:rPr>
          <w:rFonts w:ascii="Arial" w:hAnsi="Arial" w:cs="Arial"/>
          <w:bCs/>
          <w:sz w:val="24"/>
          <w:szCs w:val="24"/>
        </w:rPr>
        <w:t xml:space="preserve"> assessments</w:t>
      </w:r>
      <w:r w:rsidRPr="00DB3452">
        <w:rPr>
          <w:rFonts w:ascii="Arial" w:hAnsi="Arial" w:cs="Arial"/>
          <w:bCs/>
          <w:sz w:val="24"/>
          <w:szCs w:val="24"/>
        </w:rPr>
        <w:t xml:space="preserve"> and support </w:t>
      </w:r>
      <w:r w:rsidR="0030235A" w:rsidRPr="00DB3452">
        <w:rPr>
          <w:rFonts w:ascii="Arial" w:hAnsi="Arial" w:cs="Arial"/>
          <w:bCs/>
          <w:sz w:val="24"/>
          <w:szCs w:val="24"/>
        </w:rPr>
        <w:t>planning</w:t>
      </w:r>
      <w:r w:rsidR="00121FAA" w:rsidRPr="00DB3452">
        <w:rPr>
          <w:rFonts w:ascii="Arial" w:hAnsi="Arial" w:cs="Arial"/>
          <w:bCs/>
          <w:sz w:val="24"/>
          <w:szCs w:val="24"/>
        </w:rPr>
        <w:t>.</w:t>
      </w:r>
    </w:p>
    <w:p w14:paraId="4AE5524B" w14:textId="403A7B0D" w:rsidR="00AA62C5" w:rsidRPr="00DB3452" w:rsidRDefault="00793C7D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Regularly review </w:t>
      </w:r>
      <w:r w:rsidR="00C66B34" w:rsidRPr="00DB3452">
        <w:rPr>
          <w:rFonts w:ascii="Arial" w:hAnsi="Arial" w:cs="Arial"/>
          <w:bCs/>
          <w:sz w:val="24"/>
          <w:szCs w:val="24"/>
        </w:rPr>
        <w:t>your</w:t>
      </w:r>
      <w:r w:rsidRPr="00DB3452">
        <w:rPr>
          <w:rFonts w:ascii="Arial" w:hAnsi="Arial" w:cs="Arial"/>
          <w:bCs/>
          <w:sz w:val="24"/>
          <w:szCs w:val="24"/>
        </w:rPr>
        <w:t xml:space="preserve"> counselling work and incorporate SARSAS’s</w:t>
      </w:r>
      <w:r w:rsidR="00AA62C5" w:rsidRPr="00DB3452">
        <w:rPr>
          <w:rFonts w:ascii="Arial" w:hAnsi="Arial" w:cs="Arial"/>
          <w:bCs/>
          <w:sz w:val="24"/>
          <w:szCs w:val="24"/>
        </w:rPr>
        <w:t xml:space="preserve"> outcome monitoring </w:t>
      </w:r>
      <w:r w:rsidR="003E13AF" w:rsidRPr="00DB3452">
        <w:rPr>
          <w:rFonts w:ascii="Arial" w:hAnsi="Arial" w:cs="Arial"/>
          <w:bCs/>
          <w:sz w:val="24"/>
          <w:szCs w:val="24"/>
        </w:rPr>
        <w:t xml:space="preserve">tools </w:t>
      </w:r>
      <w:r w:rsidR="00AA62C5" w:rsidRPr="00DB3452">
        <w:rPr>
          <w:rFonts w:ascii="Arial" w:hAnsi="Arial" w:cs="Arial"/>
          <w:bCs/>
          <w:sz w:val="24"/>
          <w:szCs w:val="24"/>
        </w:rPr>
        <w:t>for all service</w:t>
      </w:r>
      <w:r w:rsidR="005056B8" w:rsidRPr="00DB3452">
        <w:rPr>
          <w:rFonts w:ascii="Arial" w:hAnsi="Arial" w:cs="Arial"/>
          <w:bCs/>
          <w:sz w:val="24"/>
          <w:szCs w:val="24"/>
        </w:rPr>
        <w:t xml:space="preserve"> users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5A92D492" w14:textId="1E8F7F76" w:rsidR="00305D62" w:rsidRPr="00DB3452" w:rsidRDefault="00B64064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Maintain confidential, </w:t>
      </w:r>
      <w:proofErr w:type="gramStart"/>
      <w:r w:rsidRPr="00DB3452">
        <w:rPr>
          <w:rFonts w:ascii="Arial" w:hAnsi="Arial" w:cs="Arial"/>
          <w:bCs/>
          <w:sz w:val="24"/>
          <w:szCs w:val="24"/>
        </w:rPr>
        <w:t>up-to-date</w:t>
      </w:r>
      <w:proofErr w:type="gramEnd"/>
      <w:r w:rsidRPr="00DB3452">
        <w:rPr>
          <w:rFonts w:ascii="Arial" w:hAnsi="Arial" w:cs="Arial"/>
          <w:bCs/>
          <w:sz w:val="24"/>
          <w:szCs w:val="24"/>
        </w:rPr>
        <w:t xml:space="preserve"> and accurate records of all counselling sessions, carefully </w:t>
      </w:r>
      <w:r w:rsidR="000275AF" w:rsidRPr="00DB3452">
        <w:rPr>
          <w:rFonts w:ascii="Arial" w:hAnsi="Arial" w:cs="Arial"/>
          <w:bCs/>
          <w:sz w:val="24"/>
          <w:szCs w:val="24"/>
        </w:rPr>
        <w:t>considering</w:t>
      </w:r>
      <w:r w:rsidRPr="00DB3452">
        <w:rPr>
          <w:rFonts w:ascii="Arial" w:hAnsi="Arial" w:cs="Arial"/>
          <w:bCs/>
          <w:sz w:val="24"/>
          <w:szCs w:val="24"/>
        </w:rPr>
        <w:t xml:space="preserve"> the sensitive nature of this work in</w:t>
      </w:r>
      <w:r w:rsidR="008C7E51" w:rsidRPr="00DB3452">
        <w:rPr>
          <w:rFonts w:ascii="Arial" w:hAnsi="Arial" w:cs="Arial"/>
          <w:bCs/>
          <w:sz w:val="24"/>
          <w:szCs w:val="24"/>
        </w:rPr>
        <w:t>-</w:t>
      </w:r>
      <w:r w:rsidRPr="00DB3452">
        <w:rPr>
          <w:rFonts w:ascii="Arial" w:hAnsi="Arial" w:cs="Arial"/>
          <w:bCs/>
          <w:sz w:val="24"/>
          <w:szCs w:val="24"/>
        </w:rPr>
        <w:t>particular regarding statutory inves</w:t>
      </w:r>
      <w:r w:rsidR="00796B9B" w:rsidRPr="00DB3452">
        <w:rPr>
          <w:rFonts w:ascii="Arial" w:hAnsi="Arial" w:cs="Arial"/>
          <w:bCs/>
          <w:sz w:val="24"/>
          <w:szCs w:val="24"/>
        </w:rPr>
        <w:t>tigations and court proceedings</w:t>
      </w:r>
      <w:r w:rsidR="00FF4B97" w:rsidRPr="00DB3452">
        <w:rPr>
          <w:rFonts w:ascii="Arial" w:hAnsi="Arial" w:cs="Arial"/>
          <w:bCs/>
          <w:sz w:val="24"/>
          <w:szCs w:val="24"/>
        </w:rPr>
        <w:t xml:space="preserve"> (pre-trial therapy)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4DF1D043" w14:textId="6E5E5C0A" w:rsidR="00AD21B5" w:rsidRPr="00DB3452" w:rsidRDefault="00C92C4B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Work within the SARSAS team to ensure that al</w:t>
      </w:r>
      <w:r w:rsidR="00305D62" w:rsidRPr="00DB3452">
        <w:rPr>
          <w:rFonts w:ascii="Arial" w:hAnsi="Arial" w:cs="Arial"/>
          <w:bCs/>
          <w:sz w:val="24"/>
          <w:szCs w:val="24"/>
        </w:rPr>
        <w:t>l service activity is recorded and</w:t>
      </w:r>
      <w:r w:rsidRPr="00DB3452">
        <w:rPr>
          <w:rFonts w:ascii="Arial" w:hAnsi="Arial" w:cs="Arial"/>
          <w:bCs/>
          <w:sz w:val="24"/>
          <w:szCs w:val="24"/>
        </w:rPr>
        <w:t xml:space="preserve"> inputted appropriately onto the database</w:t>
      </w:r>
      <w:r w:rsidR="008C7E51" w:rsidRPr="00DB3452">
        <w:rPr>
          <w:rFonts w:ascii="Arial" w:hAnsi="Arial" w:cs="Arial"/>
          <w:bCs/>
          <w:sz w:val="24"/>
          <w:szCs w:val="24"/>
        </w:rPr>
        <w:t>.</w:t>
      </w:r>
    </w:p>
    <w:p w14:paraId="50CF7168" w14:textId="02198E43" w:rsidR="00796B9B" w:rsidRPr="00DB3452" w:rsidRDefault="00796B9B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Facilitate the contribution of service user feedback thus ensuring that service users’</w:t>
      </w:r>
      <w:r w:rsidR="008346A7" w:rsidRPr="00DB3452">
        <w:rPr>
          <w:rFonts w:ascii="Arial" w:hAnsi="Arial" w:cs="Arial"/>
          <w:bCs/>
          <w:sz w:val="24"/>
          <w:szCs w:val="24"/>
        </w:rPr>
        <w:t xml:space="preserve"> voices are heard within SARSAS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413E7F2B" w14:textId="29736341" w:rsidR="00796B9B" w:rsidRPr="00DB3452" w:rsidRDefault="00796B9B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lastRenderedPageBreak/>
        <w:t>P</w:t>
      </w:r>
      <w:r w:rsidR="00611587" w:rsidRPr="00DB3452">
        <w:rPr>
          <w:rFonts w:ascii="Arial" w:hAnsi="Arial" w:cs="Arial"/>
          <w:bCs/>
          <w:sz w:val="24"/>
          <w:szCs w:val="24"/>
        </w:rPr>
        <w:t>ositively promote the service in the wider community and r</w:t>
      </w:r>
      <w:r w:rsidR="00564F96" w:rsidRPr="00DB3452">
        <w:rPr>
          <w:rFonts w:ascii="Arial" w:hAnsi="Arial" w:cs="Arial"/>
          <w:bCs/>
          <w:sz w:val="24"/>
          <w:szCs w:val="24"/>
        </w:rPr>
        <w:t xml:space="preserve">epresent SARSAS in an appropriate way, consistent with the organisation’s values and </w:t>
      </w:r>
      <w:r w:rsidR="00611587" w:rsidRPr="00DB3452">
        <w:rPr>
          <w:rFonts w:ascii="Arial" w:hAnsi="Arial" w:cs="Arial"/>
          <w:bCs/>
          <w:sz w:val="24"/>
          <w:szCs w:val="24"/>
        </w:rPr>
        <w:t>objectives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6CE0D8FE" w14:textId="49EC4373" w:rsidR="00793C7D" w:rsidRPr="00DB3452" w:rsidRDefault="00796B9B" w:rsidP="00DB3452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L</w:t>
      </w:r>
      <w:r w:rsidR="00611587" w:rsidRPr="00DB3452">
        <w:rPr>
          <w:rFonts w:ascii="Arial" w:hAnsi="Arial" w:cs="Arial"/>
          <w:bCs/>
          <w:sz w:val="24"/>
          <w:szCs w:val="24"/>
        </w:rPr>
        <w:t xml:space="preserve">iaise with referrers, other </w:t>
      </w:r>
      <w:proofErr w:type="gramStart"/>
      <w:r w:rsidR="00611587" w:rsidRPr="00DB3452">
        <w:rPr>
          <w:rFonts w:ascii="Arial" w:hAnsi="Arial" w:cs="Arial"/>
          <w:bCs/>
          <w:sz w:val="24"/>
          <w:szCs w:val="24"/>
        </w:rPr>
        <w:t>professionals</w:t>
      </w:r>
      <w:proofErr w:type="gramEnd"/>
      <w:r w:rsidR="00611587" w:rsidRPr="00DB3452">
        <w:rPr>
          <w:rFonts w:ascii="Arial" w:hAnsi="Arial" w:cs="Arial"/>
          <w:bCs/>
          <w:sz w:val="24"/>
          <w:szCs w:val="24"/>
        </w:rPr>
        <w:t xml:space="preserve"> and agencies as appropriate</w:t>
      </w:r>
      <w:r w:rsidR="00FC2032" w:rsidRPr="00DB3452">
        <w:rPr>
          <w:rFonts w:ascii="Arial" w:hAnsi="Arial" w:cs="Arial"/>
          <w:bCs/>
          <w:sz w:val="24"/>
          <w:szCs w:val="24"/>
        </w:rPr>
        <w:t>.</w:t>
      </w:r>
    </w:p>
    <w:p w14:paraId="08F1899A" w14:textId="50D484C9" w:rsidR="009225CD" w:rsidRPr="00DB3452" w:rsidRDefault="009225CD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 xml:space="preserve">Supervision and </w:t>
      </w:r>
      <w:r w:rsidR="001A3CE3" w:rsidRPr="00DB3452">
        <w:rPr>
          <w:rFonts w:ascii="Arial" w:hAnsi="Arial" w:cs="Arial"/>
          <w:b/>
          <w:sz w:val="24"/>
          <w:szCs w:val="24"/>
        </w:rPr>
        <w:t>p</w:t>
      </w:r>
      <w:r w:rsidRPr="00DB3452">
        <w:rPr>
          <w:rFonts w:ascii="Arial" w:hAnsi="Arial" w:cs="Arial"/>
          <w:b/>
          <w:sz w:val="24"/>
          <w:szCs w:val="24"/>
        </w:rPr>
        <w:t xml:space="preserve">rofessional </w:t>
      </w:r>
      <w:r w:rsidR="001A3CE3" w:rsidRPr="00DB3452">
        <w:rPr>
          <w:rFonts w:ascii="Arial" w:hAnsi="Arial" w:cs="Arial"/>
          <w:b/>
          <w:sz w:val="24"/>
          <w:szCs w:val="24"/>
        </w:rPr>
        <w:t>d</w:t>
      </w:r>
      <w:r w:rsidRPr="00DB3452">
        <w:rPr>
          <w:rFonts w:ascii="Arial" w:hAnsi="Arial" w:cs="Arial"/>
          <w:b/>
          <w:sz w:val="24"/>
          <w:szCs w:val="24"/>
        </w:rPr>
        <w:t>evelopment</w:t>
      </w:r>
    </w:p>
    <w:p w14:paraId="3538A034" w14:textId="50F5FA0A" w:rsidR="002277E5" w:rsidRPr="00DB3452" w:rsidRDefault="002277E5" w:rsidP="00DB345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Attend </w:t>
      </w:r>
      <w:r w:rsidR="00B64064" w:rsidRPr="00DB3452">
        <w:rPr>
          <w:rFonts w:ascii="Arial" w:hAnsi="Arial" w:cs="Arial"/>
          <w:bCs/>
          <w:sz w:val="24"/>
          <w:szCs w:val="24"/>
        </w:rPr>
        <w:t xml:space="preserve">SARSAS </w:t>
      </w:r>
      <w:r w:rsidR="00FF4B97" w:rsidRPr="00DB3452">
        <w:rPr>
          <w:rFonts w:ascii="Arial" w:hAnsi="Arial" w:cs="Arial"/>
          <w:bCs/>
          <w:sz w:val="24"/>
          <w:szCs w:val="24"/>
        </w:rPr>
        <w:t xml:space="preserve">induction and </w:t>
      </w:r>
      <w:r w:rsidR="005056B8" w:rsidRPr="00DB3452">
        <w:rPr>
          <w:rFonts w:ascii="Arial" w:hAnsi="Arial" w:cs="Arial"/>
          <w:bCs/>
          <w:sz w:val="24"/>
          <w:szCs w:val="24"/>
        </w:rPr>
        <w:t xml:space="preserve">mandatory </w:t>
      </w:r>
      <w:r w:rsidRPr="00DB3452">
        <w:rPr>
          <w:rFonts w:ascii="Arial" w:hAnsi="Arial" w:cs="Arial"/>
          <w:bCs/>
          <w:sz w:val="24"/>
          <w:szCs w:val="24"/>
        </w:rPr>
        <w:t xml:space="preserve">training </w:t>
      </w:r>
      <w:r w:rsidR="00B64064" w:rsidRPr="00DB3452">
        <w:rPr>
          <w:rFonts w:ascii="Arial" w:hAnsi="Arial" w:cs="Arial"/>
          <w:bCs/>
          <w:sz w:val="24"/>
          <w:szCs w:val="24"/>
        </w:rPr>
        <w:t xml:space="preserve">and participate in future training and development opportunities </w:t>
      </w:r>
      <w:r w:rsidR="00FF4B97" w:rsidRPr="00DB3452">
        <w:rPr>
          <w:rFonts w:ascii="Arial" w:hAnsi="Arial" w:cs="Arial"/>
          <w:bCs/>
          <w:sz w:val="24"/>
          <w:szCs w:val="24"/>
        </w:rPr>
        <w:t>appropriate for</w:t>
      </w:r>
      <w:r w:rsidR="00B64064" w:rsidRPr="00DB3452">
        <w:rPr>
          <w:rFonts w:ascii="Arial" w:hAnsi="Arial" w:cs="Arial"/>
          <w:bCs/>
          <w:sz w:val="24"/>
          <w:szCs w:val="24"/>
        </w:rPr>
        <w:t xml:space="preserve"> role</w:t>
      </w:r>
      <w:r w:rsidR="00321964" w:rsidRPr="00DB3452">
        <w:rPr>
          <w:rFonts w:ascii="Arial" w:hAnsi="Arial" w:cs="Arial"/>
          <w:bCs/>
          <w:sz w:val="24"/>
          <w:szCs w:val="24"/>
        </w:rPr>
        <w:t>.</w:t>
      </w:r>
    </w:p>
    <w:p w14:paraId="5866BAC3" w14:textId="40506CD9" w:rsidR="00B64064" w:rsidRPr="00DB3452" w:rsidRDefault="00AA7881" w:rsidP="00DB345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Continuously commit to self-care and reflective practise including engaging</w:t>
      </w:r>
      <w:r w:rsidR="009225CD" w:rsidRPr="00DB3452">
        <w:rPr>
          <w:rFonts w:ascii="Arial" w:hAnsi="Arial" w:cs="Arial"/>
          <w:bCs/>
          <w:sz w:val="24"/>
          <w:szCs w:val="24"/>
        </w:rPr>
        <w:t xml:space="preserve"> with </w:t>
      </w:r>
      <w:r w:rsidR="002277E5" w:rsidRPr="00DB3452">
        <w:rPr>
          <w:rFonts w:ascii="Arial" w:hAnsi="Arial" w:cs="Arial"/>
          <w:bCs/>
          <w:sz w:val="24"/>
          <w:szCs w:val="24"/>
        </w:rPr>
        <w:t xml:space="preserve">SARSAS </w:t>
      </w:r>
      <w:r w:rsidR="009225CD" w:rsidRPr="00DB3452">
        <w:rPr>
          <w:rFonts w:ascii="Arial" w:hAnsi="Arial" w:cs="Arial"/>
          <w:bCs/>
          <w:sz w:val="24"/>
          <w:szCs w:val="24"/>
        </w:rPr>
        <w:t xml:space="preserve">line management, clinical </w:t>
      </w:r>
      <w:proofErr w:type="gramStart"/>
      <w:r w:rsidR="009225CD" w:rsidRPr="00DB3452">
        <w:rPr>
          <w:rFonts w:ascii="Arial" w:hAnsi="Arial" w:cs="Arial"/>
          <w:bCs/>
          <w:sz w:val="24"/>
          <w:szCs w:val="24"/>
        </w:rPr>
        <w:t>supervision</w:t>
      </w:r>
      <w:proofErr w:type="gramEnd"/>
      <w:r w:rsidR="0037679D" w:rsidRPr="00DB3452">
        <w:rPr>
          <w:rFonts w:ascii="Arial" w:hAnsi="Arial" w:cs="Arial"/>
          <w:bCs/>
          <w:sz w:val="24"/>
          <w:szCs w:val="24"/>
        </w:rPr>
        <w:t xml:space="preserve"> </w:t>
      </w:r>
      <w:r w:rsidR="002277E5" w:rsidRPr="00DB3452">
        <w:rPr>
          <w:rFonts w:ascii="Arial" w:hAnsi="Arial" w:cs="Arial"/>
          <w:bCs/>
          <w:sz w:val="24"/>
          <w:szCs w:val="24"/>
        </w:rPr>
        <w:t xml:space="preserve">and </w:t>
      </w:r>
      <w:r w:rsidR="00DD3784" w:rsidRPr="00DB3452">
        <w:rPr>
          <w:rFonts w:ascii="Arial" w:hAnsi="Arial" w:cs="Arial"/>
          <w:bCs/>
          <w:sz w:val="24"/>
          <w:szCs w:val="24"/>
        </w:rPr>
        <w:t xml:space="preserve">annual </w:t>
      </w:r>
      <w:r w:rsidR="002277E5" w:rsidRPr="00DB3452">
        <w:rPr>
          <w:rFonts w:ascii="Arial" w:hAnsi="Arial" w:cs="Arial"/>
          <w:bCs/>
          <w:sz w:val="24"/>
          <w:szCs w:val="24"/>
        </w:rPr>
        <w:t>appraisal</w:t>
      </w:r>
      <w:r w:rsidR="0037679D" w:rsidRPr="00DB3452">
        <w:rPr>
          <w:rFonts w:ascii="Arial" w:hAnsi="Arial" w:cs="Arial"/>
          <w:bCs/>
          <w:sz w:val="24"/>
          <w:szCs w:val="24"/>
        </w:rPr>
        <w:t>.</w:t>
      </w:r>
    </w:p>
    <w:p w14:paraId="7817BCCD" w14:textId="24F28050" w:rsidR="00B64064" w:rsidRPr="00DB3452" w:rsidRDefault="00B64064" w:rsidP="00DB345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Attend orga</w:t>
      </w:r>
      <w:r w:rsidR="008346A7" w:rsidRPr="00DB3452">
        <w:rPr>
          <w:rFonts w:ascii="Arial" w:hAnsi="Arial" w:cs="Arial"/>
          <w:bCs/>
          <w:sz w:val="24"/>
          <w:szCs w:val="24"/>
        </w:rPr>
        <w:t>nisational meetings as require</w:t>
      </w:r>
      <w:r w:rsidR="00775978" w:rsidRPr="00DB3452">
        <w:rPr>
          <w:rFonts w:ascii="Arial" w:hAnsi="Arial" w:cs="Arial"/>
          <w:bCs/>
          <w:sz w:val="24"/>
          <w:szCs w:val="24"/>
        </w:rPr>
        <w:t xml:space="preserve">d. </w:t>
      </w:r>
    </w:p>
    <w:p w14:paraId="41B30F3D" w14:textId="25E0D5BC" w:rsidR="009225CD" w:rsidRPr="00DB3452" w:rsidRDefault="00B64064" w:rsidP="00DB345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Work closely and effectively with the </w:t>
      </w:r>
      <w:r w:rsidR="00594E74" w:rsidRPr="00DB3452">
        <w:rPr>
          <w:rFonts w:ascii="Arial" w:hAnsi="Arial" w:cs="Arial"/>
          <w:bCs/>
          <w:sz w:val="24"/>
          <w:szCs w:val="24"/>
        </w:rPr>
        <w:t>Counselling</w:t>
      </w:r>
      <w:r w:rsidRPr="00DB3452">
        <w:rPr>
          <w:rFonts w:ascii="Arial" w:hAnsi="Arial" w:cs="Arial"/>
          <w:bCs/>
          <w:sz w:val="24"/>
          <w:szCs w:val="24"/>
        </w:rPr>
        <w:t xml:space="preserve"> </w:t>
      </w:r>
      <w:r w:rsidR="00FF4B97" w:rsidRPr="00DB3452">
        <w:rPr>
          <w:rFonts w:ascii="Arial" w:hAnsi="Arial" w:cs="Arial"/>
          <w:bCs/>
          <w:sz w:val="24"/>
          <w:szCs w:val="24"/>
        </w:rPr>
        <w:t xml:space="preserve">and Service Delivery </w:t>
      </w:r>
      <w:r w:rsidR="00366091" w:rsidRPr="00DB3452">
        <w:rPr>
          <w:rFonts w:ascii="Arial" w:hAnsi="Arial" w:cs="Arial"/>
          <w:bCs/>
          <w:sz w:val="24"/>
          <w:szCs w:val="24"/>
        </w:rPr>
        <w:t>team</w:t>
      </w:r>
      <w:r w:rsidR="00FF4B97" w:rsidRPr="00DB3452">
        <w:rPr>
          <w:rFonts w:ascii="Arial" w:hAnsi="Arial" w:cs="Arial"/>
          <w:bCs/>
          <w:sz w:val="24"/>
          <w:szCs w:val="24"/>
        </w:rPr>
        <w:t xml:space="preserve"> </w:t>
      </w:r>
      <w:r w:rsidRPr="00DB3452">
        <w:rPr>
          <w:rFonts w:ascii="Arial" w:hAnsi="Arial" w:cs="Arial"/>
          <w:bCs/>
          <w:sz w:val="24"/>
          <w:szCs w:val="24"/>
        </w:rPr>
        <w:t xml:space="preserve">contributing to effective provision of </w:t>
      </w:r>
      <w:r w:rsidR="008E0E2F" w:rsidRPr="00DB3452">
        <w:rPr>
          <w:rFonts w:ascii="Arial" w:hAnsi="Arial" w:cs="Arial"/>
          <w:bCs/>
          <w:sz w:val="24"/>
          <w:szCs w:val="24"/>
        </w:rPr>
        <w:t xml:space="preserve">all </w:t>
      </w:r>
      <w:r w:rsidRPr="00DB3452">
        <w:rPr>
          <w:rFonts w:ascii="Arial" w:hAnsi="Arial" w:cs="Arial"/>
          <w:bCs/>
          <w:sz w:val="24"/>
          <w:szCs w:val="24"/>
        </w:rPr>
        <w:t>services</w:t>
      </w:r>
      <w:r w:rsidR="008E0E2F" w:rsidRPr="00DB3452">
        <w:rPr>
          <w:rFonts w:ascii="Arial" w:hAnsi="Arial" w:cs="Arial"/>
          <w:bCs/>
          <w:sz w:val="24"/>
          <w:szCs w:val="24"/>
        </w:rPr>
        <w:t>.</w:t>
      </w:r>
    </w:p>
    <w:p w14:paraId="0D5C804A" w14:textId="2E8A0E78" w:rsidR="002277E5" w:rsidRPr="00DB3452" w:rsidRDefault="009225CD" w:rsidP="00DB345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Maintain up to date knowledge of relevant legislation and clinical practice guidelines</w:t>
      </w:r>
      <w:r w:rsidR="006F1FBF" w:rsidRPr="00DB3452">
        <w:rPr>
          <w:rFonts w:ascii="Arial" w:hAnsi="Arial" w:cs="Arial"/>
          <w:bCs/>
          <w:sz w:val="24"/>
          <w:szCs w:val="24"/>
        </w:rPr>
        <w:t xml:space="preserve"> to contribute to the highest professional standards of counselling practice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41F2A792" w14:textId="3B7F17F7" w:rsidR="009225CD" w:rsidRPr="00DB3452" w:rsidRDefault="009225CD" w:rsidP="00DB3452">
      <w:pPr>
        <w:pStyle w:val="NoSpacing"/>
        <w:spacing w:before="240" w:after="240"/>
        <w:ind w:left="0" w:firstLine="0"/>
        <w:rPr>
          <w:b/>
        </w:rPr>
      </w:pPr>
      <w:r w:rsidRPr="00DB3452">
        <w:rPr>
          <w:b/>
        </w:rPr>
        <w:t xml:space="preserve">Policy and </w:t>
      </w:r>
      <w:r w:rsidR="00DB3452">
        <w:rPr>
          <w:b/>
        </w:rPr>
        <w:t>p</w:t>
      </w:r>
      <w:r w:rsidRPr="00DB3452">
        <w:rPr>
          <w:b/>
        </w:rPr>
        <w:t>rocedure</w:t>
      </w:r>
    </w:p>
    <w:p w14:paraId="226F2EFA" w14:textId="688C7C4E" w:rsidR="009225CD" w:rsidRPr="00DB3452" w:rsidRDefault="009225CD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Ensure that all </w:t>
      </w:r>
      <w:r w:rsidR="008346A7" w:rsidRPr="00DB3452">
        <w:rPr>
          <w:rFonts w:ascii="Arial" w:hAnsi="Arial" w:cs="Arial"/>
          <w:bCs/>
          <w:sz w:val="24"/>
          <w:szCs w:val="24"/>
        </w:rPr>
        <w:t>SARSAS</w:t>
      </w:r>
      <w:r w:rsidRPr="00DB3452">
        <w:rPr>
          <w:rFonts w:ascii="Arial" w:hAnsi="Arial" w:cs="Arial"/>
          <w:bCs/>
          <w:sz w:val="24"/>
          <w:szCs w:val="24"/>
        </w:rPr>
        <w:t xml:space="preserve"> policies and procedures are adhered to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</w:p>
    <w:p w14:paraId="5F3330C1" w14:textId="17F87B69" w:rsidR="00AE6E03" w:rsidRPr="00DB3452" w:rsidRDefault="009225CD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Maintain </w:t>
      </w:r>
      <w:r w:rsidR="008346A7" w:rsidRPr="00DB3452">
        <w:rPr>
          <w:rFonts w:ascii="Arial" w:hAnsi="Arial" w:cs="Arial"/>
          <w:bCs/>
          <w:sz w:val="24"/>
          <w:szCs w:val="24"/>
        </w:rPr>
        <w:t>SARSAS’</w:t>
      </w:r>
      <w:r w:rsidRPr="00DB3452">
        <w:rPr>
          <w:rFonts w:ascii="Arial" w:hAnsi="Arial" w:cs="Arial"/>
          <w:bCs/>
          <w:sz w:val="24"/>
          <w:szCs w:val="24"/>
        </w:rPr>
        <w:t xml:space="preserve">s Confidentiality Policy </w:t>
      </w:r>
      <w:r w:rsidR="00424135" w:rsidRPr="00DB3452">
        <w:rPr>
          <w:rFonts w:ascii="Arial" w:hAnsi="Arial" w:cs="Arial"/>
          <w:bCs/>
          <w:sz w:val="24"/>
          <w:szCs w:val="24"/>
        </w:rPr>
        <w:t>and GDPR regulation.</w:t>
      </w:r>
    </w:p>
    <w:p w14:paraId="078CF42F" w14:textId="376BB803" w:rsidR="009225CD" w:rsidRPr="00DB3452" w:rsidRDefault="00AE6E03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Ensure that </w:t>
      </w:r>
      <w:r w:rsidR="00796B9B" w:rsidRPr="00DB3452">
        <w:rPr>
          <w:rFonts w:ascii="Arial" w:hAnsi="Arial" w:cs="Arial"/>
          <w:bCs/>
          <w:sz w:val="24"/>
          <w:szCs w:val="24"/>
        </w:rPr>
        <w:t xml:space="preserve">all work </w:t>
      </w:r>
      <w:r w:rsidRPr="00DB3452">
        <w:rPr>
          <w:rFonts w:ascii="Arial" w:hAnsi="Arial" w:cs="Arial"/>
          <w:bCs/>
          <w:sz w:val="24"/>
          <w:szCs w:val="24"/>
        </w:rPr>
        <w:t xml:space="preserve">is clearly within Safeguarding </w:t>
      </w:r>
      <w:r w:rsidR="00796B9B" w:rsidRPr="00DB3452">
        <w:rPr>
          <w:rFonts w:ascii="Arial" w:hAnsi="Arial" w:cs="Arial"/>
          <w:bCs/>
          <w:sz w:val="24"/>
          <w:szCs w:val="24"/>
        </w:rPr>
        <w:t>Children and Adults guidelines as laid down in SARSAS policies</w:t>
      </w:r>
      <w:r w:rsidR="000C11FC" w:rsidRPr="00DB3452">
        <w:rPr>
          <w:rFonts w:ascii="Arial" w:hAnsi="Arial" w:cs="Arial"/>
          <w:bCs/>
          <w:sz w:val="24"/>
          <w:szCs w:val="24"/>
        </w:rPr>
        <w:t xml:space="preserve">. </w:t>
      </w:r>
    </w:p>
    <w:p w14:paraId="6BBB9116" w14:textId="7205CEDB" w:rsidR="009225CD" w:rsidRPr="00DB3452" w:rsidRDefault="009225CD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Uphold and work within SARSAS’s Equality and Diversity Policy</w:t>
      </w:r>
      <w:r w:rsidR="001A3CE3" w:rsidRPr="00DB3452">
        <w:rPr>
          <w:rFonts w:ascii="Arial" w:hAnsi="Arial" w:cs="Arial"/>
          <w:bCs/>
          <w:sz w:val="24"/>
          <w:szCs w:val="24"/>
        </w:rPr>
        <w:t>.</w:t>
      </w:r>
      <w:r w:rsidRPr="00DB3452">
        <w:rPr>
          <w:rFonts w:ascii="Arial" w:hAnsi="Arial" w:cs="Arial"/>
          <w:bCs/>
          <w:sz w:val="24"/>
          <w:szCs w:val="24"/>
        </w:rPr>
        <w:t xml:space="preserve"> </w:t>
      </w:r>
    </w:p>
    <w:p w14:paraId="1AD63D78" w14:textId="77777777" w:rsidR="002E6A0B" w:rsidRPr="00DB3452" w:rsidRDefault="009225CD" w:rsidP="00DB3452">
      <w:pPr>
        <w:pStyle w:val="ListParagraph"/>
        <w:numPr>
          <w:ilvl w:val="0"/>
          <w:numId w:val="23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 xml:space="preserve">Maintain safe working practices and spaces through working within SARSAS’s Health and Safety Policy and </w:t>
      </w:r>
      <w:r w:rsidR="008E0E2F" w:rsidRPr="00DB3452">
        <w:rPr>
          <w:rFonts w:ascii="Arial" w:hAnsi="Arial" w:cs="Arial"/>
          <w:bCs/>
          <w:sz w:val="24"/>
          <w:szCs w:val="24"/>
        </w:rPr>
        <w:t>Lone Working Policy</w:t>
      </w:r>
      <w:r w:rsidR="002E6A0B" w:rsidRPr="00DB3452">
        <w:rPr>
          <w:rFonts w:ascii="Arial" w:hAnsi="Arial" w:cs="Arial"/>
          <w:bCs/>
          <w:sz w:val="24"/>
          <w:szCs w:val="24"/>
        </w:rPr>
        <w:t>.</w:t>
      </w:r>
    </w:p>
    <w:p w14:paraId="4FD223D1" w14:textId="633246E2" w:rsidR="007A2E19" w:rsidRPr="00DB3452" w:rsidRDefault="007A2E19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t>Additional information</w:t>
      </w:r>
    </w:p>
    <w:p w14:paraId="4BB4D919" w14:textId="31BC909F" w:rsidR="007A2E19" w:rsidRPr="00DB3452" w:rsidRDefault="007A2E19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Undertaking any other duties and responsibilities commensurate with the role.</w:t>
      </w:r>
    </w:p>
    <w:p w14:paraId="73F97B8E" w14:textId="5B3F45B3" w:rsidR="007A2E19" w:rsidRPr="00DB3452" w:rsidRDefault="007A2E19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Work in a manner that promotes the ethos and values of SARSAS.</w:t>
      </w:r>
    </w:p>
    <w:p w14:paraId="63BD5FA9" w14:textId="1C03A33C" w:rsidR="007A2E19" w:rsidRPr="00DB3452" w:rsidRDefault="007A2E19" w:rsidP="00DB3452">
      <w:pPr>
        <w:pStyle w:val="ListParagraph"/>
        <w:numPr>
          <w:ilvl w:val="0"/>
          <w:numId w:val="24"/>
        </w:numPr>
        <w:spacing w:before="240" w:after="240"/>
        <w:contextualSpacing w:val="0"/>
        <w:rPr>
          <w:rFonts w:ascii="Arial" w:hAnsi="Arial" w:cs="Arial"/>
          <w:bCs/>
          <w:sz w:val="24"/>
          <w:szCs w:val="24"/>
        </w:rPr>
      </w:pPr>
      <w:r w:rsidRPr="00DB3452">
        <w:rPr>
          <w:rFonts w:ascii="Arial" w:hAnsi="Arial" w:cs="Arial"/>
          <w:bCs/>
          <w:sz w:val="24"/>
          <w:szCs w:val="24"/>
        </w:rPr>
        <w:t>Taking a positive and proactive approach to problem solving to contribute to a positive working environment.</w:t>
      </w:r>
    </w:p>
    <w:p w14:paraId="67005F25" w14:textId="77777777" w:rsidR="00304700" w:rsidRPr="00DB3452" w:rsidRDefault="00304700" w:rsidP="00DB3452">
      <w:pPr>
        <w:pStyle w:val="NoSpacing"/>
        <w:spacing w:before="240" w:after="240"/>
        <w:ind w:left="0" w:firstLine="0"/>
      </w:pPr>
    </w:p>
    <w:p w14:paraId="2E6C3238" w14:textId="0BE5F363" w:rsidR="001A3CE3" w:rsidRPr="00DB3452" w:rsidRDefault="001A3CE3" w:rsidP="00DB3452">
      <w:pPr>
        <w:spacing w:before="24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sz w:val="24"/>
          <w:szCs w:val="24"/>
        </w:rPr>
        <w:t xml:space="preserve">See next page for Person </w:t>
      </w:r>
      <w:r w:rsidR="00DB3452">
        <w:rPr>
          <w:rFonts w:ascii="Arial" w:hAnsi="Arial" w:cs="Arial"/>
          <w:sz w:val="24"/>
          <w:szCs w:val="24"/>
        </w:rPr>
        <w:t>s</w:t>
      </w:r>
      <w:r w:rsidRPr="00DB3452">
        <w:rPr>
          <w:rFonts w:ascii="Arial" w:hAnsi="Arial" w:cs="Arial"/>
          <w:sz w:val="24"/>
          <w:szCs w:val="24"/>
        </w:rPr>
        <w:t>pecification.</w:t>
      </w:r>
      <w:r w:rsidRPr="00DB3452">
        <w:rPr>
          <w:rFonts w:ascii="Arial" w:hAnsi="Arial" w:cs="Arial"/>
          <w:b/>
          <w:sz w:val="24"/>
          <w:szCs w:val="24"/>
        </w:rPr>
        <w:br w:type="page"/>
      </w:r>
    </w:p>
    <w:p w14:paraId="1396F0E0" w14:textId="73F14A83" w:rsidR="00394135" w:rsidRPr="00DB3452" w:rsidRDefault="00611587" w:rsidP="00DB3452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DB3452">
        <w:rPr>
          <w:rFonts w:ascii="Arial" w:hAnsi="Arial" w:cs="Arial"/>
          <w:b/>
          <w:sz w:val="24"/>
          <w:szCs w:val="24"/>
        </w:rPr>
        <w:lastRenderedPageBreak/>
        <w:t xml:space="preserve">Person </w:t>
      </w:r>
      <w:r w:rsidR="00DB3452">
        <w:rPr>
          <w:rFonts w:ascii="Arial" w:hAnsi="Arial" w:cs="Arial"/>
          <w:b/>
          <w:sz w:val="24"/>
          <w:szCs w:val="24"/>
        </w:rPr>
        <w:t>s</w:t>
      </w:r>
      <w:r w:rsidRPr="00DB3452">
        <w:rPr>
          <w:rFonts w:ascii="Arial" w:hAnsi="Arial" w:cs="Arial"/>
          <w:b/>
          <w:sz w:val="24"/>
          <w:szCs w:val="24"/>
        </w:rPr>
        <w:t>pecification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76"/>
        <w:gridCol w:w="1695"/>
        <w:gridCol w:w="1722"/>
      </w:tblGrid>
      <w:tr w:rsidR="00E1528B" w:rsidRPr="00DB3452" w14:paraId="08AB6A8D" w14:textId="77777777" w:rsidTr="003D5F5A">
        <w:tc>
          <w:tcPr>
            <w:tcW w:w="6076" w:type="dxa"/>
            <w:shd w:val="clear" w:color="auto" w:fill="BFBFBF" w:themeFill="background1" w:themeFillShade="BF"/>
          </w:tcPr>
          <w:p w14:paraId="6E9B7C39" w14:textId="410B07C8" w:rsidR="00394135" w:rsidRPr="00DB3452" w:rsidRDefault="00394135" w:rsidP="00DB3452">
            <w:pPr>
              <w:spacing w:before="240" w:after="24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 xml:space="preserve">Qualifications and </w:t>
            </w:r>
            <w:r w:rsidR="00AF2C5C" w:rsidRPr="00DB345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B3452">
              <w:rPr>
                <w:rFonts w:ascii="Arial" w:hAnsi="Arial" w:cs="Arial"/>
                <w:b/>
                <w:sz w:val="24"/>
                <w:szCs w:val="24"/>
              </w:rPr>
              <w:t xml:space="preserve">xperience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5DF98EF7" w14:textId="19E178CC" w:rsidR="00394135" w:rsidRPr="00DB3452" w:rsidRDefault="00394135" w:rsidP="00DB345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14:paraId="49EE8819" w14:textId="183B239F" w:rsidR="00394135" w:rsidRPr="00DB3452" w:rsidRDefault="008E327F" w:rsidP="00DB345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1528B" w:rsidRPr="00DB3452" w14:paraId="01F0CB51" w14:textId="77777777" w:rsidTr="003D5F5A">
        <w:tc>
          <w:tcPr>
            <w:tcW w:w="6076" w:type="dxa"/>
          </w:tcPr>
          <w:p w14:paraId="33236503" w14:textId="344DF2AE" w:rsidR="00394135" w:rsidRPr="00DB3452" w:rsidRDefault="00394135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Registered with British Association of Counselling and Psychotherapy (BACP), UKCP or other professional recognised body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6FE6E9FF" w14:textId="77777777" w:rsidR="00394135" w:rsidRPr="00DB3452" w:rsidRDefault="00394135" w:rsidP="00DB3452">
            <w:pPr>
              <w:pStyle w:val="ListParagraph"/>
              <w:numPr>
                <w:ilvl w:val="0"/>
                <w:numId w:val="16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08ABC78A" w14:textId="77777777" w:rsidR="00394135" w:rsidRPr="00DB3452" w:rsidRDefault="00394135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3C397D64" w14:textId="77777777" w:rsidTr="003D5F5A">
        <w:tc>
          <w:tcPr>
            <w:tcW w:w="6076" w:type="dxa"/>
          </w:tcPr>
          <w:p w14:paraId="0DB497DA" w14:textId="2D63C73E" w:rsidR="00394135" w:rsidRPr="00DB3452" w:rsidRDefault="00394135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Accredited or eligible for/working towards accreditation </w:t>
            </w:r>
            <w:r w:rsidR="00E45A51" w:rsidRPr="00DB3452">
              <w:rPr>
                <w:rFonts w:ascii="Arial" w:hAnsi="Arial" w:cs="Arial"/>
                <w:sz w:val="24"/>
                <w:szCs w:val="24"/>
              </w:rPr>
              <w:t>with British Association of Counselling and Psychotherapy (BACP), UKCP or other professional recognised body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64324D3A" w14:textId="77777777" w:rsidR="00394135" w:rsidRPr="00DB3452" w:rsidRDefault="00394135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78C9A267" w14:textId="77777777" w:rsidR="00394135" w:rsidRPr="00DB3452" w:rsidRDefault="00394135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55FF1521" w14:textId="6BBA8209" w:rsidTr="003D5F5A">
        <w:tc>
          <w:tcPr>
            <w:tcW w:w="6076" w:type="dxa"/>
          </w:tcPr>
          <w:p w14:paraId="048C398D" w14:textId="67DF5AAE" w:rsidR="00394135" w:rsidRPr="00DB3452" w:rsidRDefault="00394135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Educated to minimum Diploma level in Counselling or Psychotherapy</w:t>
            </w:r>
            <w:r w:rsidR="009A0C11" w:rsidRPr="00DB3452">
              <w:rPr>
                <w:rFonts w:ascii="Arial" w:hAnsi="Arial" w:cs="Arial"/>
                <w:sz w:val="24"/>
                <w:szCs w:val="24"/>
              </w:rPr>
              <w:t xml:space="preserve"> (or equivalent)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="009A0C11"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2888FFF" w14:textId="77777777" w:rsidR="00394135" w:rsidRPr="00DB3452" w:rsidRDefault="00394135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1C08DED7" w14:textId="77777777" w:rsidR="00394135" w:rsidRPr="00DB3452" w:rsidRDefault="00394135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54CECD04" w14:textId="77777777" w:rsidTr="003D5F5A">
        <w:tc>
          <w:tcPr>
            <w:tcW w:w="6076" w:type="dxa"/>
          </w:tcPr>
          <w:p w14:paraId="35DA69D5" w14:textId="7EA6B826" w:rsidR="00394135" w:rsidRPr="00DB3452" w:rsidRDefault="00394135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Minimum of 2 years post</w:t>
            </w:r>
            <w:r w:rsidR="000C11FC"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3452">
              <w:rPr>
                <w:rFonts w:ascii="Arial" w:hAnsi="Arial" w:cs="Arial"/>
                <w:sz w:val="24"/>
                <w:szCs w:val="24"/>
              </w:rPr>
              <w:t>qualification counselling practice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71AD7DD" w14:textId="77777777" w:rsidR="00394135" w:rsidRPr="00DB3452" w:rsidRDefault="00394135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7BD7F7B2" w14:textId="77777777" w:rsidR="00394135" w:rsidRPr="00DB3452" w:rsidRDefault="00394135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26C0720A" w14:textId="77777777" w:rsidTr="003D5F5A">
        <w:tc>
          <w:tcPr>
            <w:tcW w:w="6076" w:type="dxa"/>
          </w:tcPr>
          <w:p w14:paraId="5532108A" w14:textId="3CE649D5" w:rsidR="008E327F" w:rsidRPr="00DB3452" w:rsidRDefault="008E327F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Significant clinical experience of working therapeutically with adults who have experienced </w:t>
            </w:r>
            <w:r w:rsidR="001C1569" w:rsidRPr="00DB3452">
              <w:rPr>
                <w:rFonts w:ascii="Arial" w:hAnsi="Arial" w:cs="Arial"/>
                <w:sz w:val="24"/>
                <w:szCs w:val="24"/>
              </w:rPr>
              <w:t xml:space="preserve">trauma, </w:t>
            </w:r>
            <w:r w:rsidR="00F617FB" w:rsidRPr="00DB3452"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 w:rsidRPr="00DB3452">
              <w:rPr>
                <w:rFonts w:ascii="Arial" w:hAnsi="Arial" w:cs="Arial"/>
                <w:sz w:val="24"/>
                <w:szCs w:val="24"/>
              </w:rPr>
              <w:t>rape and sexual abuse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7CB15C50" w14:textId="77777777" w:rsidR="008E327F" w:rsidRPr="00DB3452" w:rsidRDefault="008E327F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3B2F75A1" w14:textId="77777777" w:rsidR="008E327F" w:rsidRPr="00DB3452" w:rsidRDefault="008E327F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7A4940FE" w14:textId="77777777" w:rsidTr="003D5F5A">
        <w:tc>
          <w:tcPr>
            <w:tcW w:w="6076" w:type="dxa"/>
          </w:tcPr>
          <w:p w14:paraId="7BDB0FBD" w14:textId="3D77A783" w:rsidR="008E327F" w:rsidRPr="00DB3452" w:rsidRDefault="008E327F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Experience of building positive and empathic relationships with clients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1DF7C963" w14:textId="77777777" w:rsidR="008E327F" w:rsidRPr="00DB3452" w:rsidRDefault="008E327F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45F59B07" w14:textId="77777777" w:rsidR="008E327F" w:rsidRPr="00DB3452" w:rsidRDefault="008E327F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55E8F3A1" w14:textId="77777777" w:rsidTr="003D5F5A">
        <w:tc>
          <w:tcPr>
            <w:tcW w:w="6076" w:type="dxa"/>
          </w:tcPr>
          <w:p w14:paraId="77F11E42" w14:textId="69AB530F" w:rsidR="008E327F" w:rsidRPr="00DB3452" w:rsidRDefault="008E327F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Relevant experience of making comprehensive </w:t>
            </w:r>
            <w:r w:rsidR="00297202" w:rsidRPr="00DB3452">
              <w:rPr>
                <w:rFonts w:ascii="Arial" w:hAnsi="Arial" w:cs="Arial"/>
                <w:sz w:val="24"/>
                <w:szCs w:val="24"/>
              </w:rPr>
              <w:t>a</w:t>
            </w:r>
            <w:r w:rsidRPr="00DB3452">
              <w:rPr>
                <w:rFonts w:ascii="Arial" w:hAnsi="Arial" w:cs="Arial"/>
                <w:sz w:val="24"/>
                <w:szCs w:val="24"/>
              </w:rPr>
              <w:t>ssessments and understanding referral pathways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7822AFF4" w14:textId="77777777" w:rsidR="008E327F" w:rsidRPr="00DB3452" w:rsidRDefault="008E327F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65C51CA6" w14:textId="77777777" w:rsidR="008E327F" w:rsidRPr="00DB3452" w:rsidRDefault="008E327F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2E1DA54D" w14:textId="77777777" w:rsidTr="003D5F5A">
        <w:tc>
          <w:tcPr>
            <w:tcW w:w="6076" w:type="dxa"/>
          </w:tcPr>
          <w:p w14:paraId="5953558E" w14:textId="6C9E48C1" w:rsidR="008E327F" w:rsidRPr="00DB3452" w:rsidRDefault="008E327F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Experience of multi-disciplinary working, in particular working alongside statutory services such as police and social services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6D060545" w14:textId="77777777" w:rsidR="008E327F" w:rsidRPr="00DB3452" w:rsidRDefault="008E327F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1B051C5C" w14:textId="77777777" w:rsidR="008E327F" w:rsidRPr="00DB3452" w:rsidRDefault="008E327F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724F2E0C" w14:textId="77777777" w:rsidTr="003D5F5A">
        <w:tc>
          <w:tcPr>
            <w:tcW w:w="6076" w:type="dxa"/>
          </w:tcPr>
          <w:p w14:paraId="261A578F" w14:textId="0F59F9F2" w:rsidR="008E327F" w:rsidRPr="00DB3452" w:rsidRDefault="008E327F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Experience of and commitment to working with diversity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B9DDA2C" w14:textId="77777777" w:rsidR="008E327F" w:rsidRPr="00DB3452" w:rsidRDefault="008E327F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51C79FED" w14:textId="77777777" w:rsidR="008E327F" w:rsidRPr="00DB3452" w:rsidRDefault="008E327F" w:rsidP="00DB3452">
            <w:pPr>
              <w:pStyle w:val="ListParagraph"/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7A1DE24C" w14:textId="77777777" w:rsidTr="003D5F5A">
        <w:tc>
          <w:tcPr>
            <w:tcW w:w="6076" w:type="dxa"/>
            <w:tcBorders>
              <w:bottom w:val="single" w:sz="4" w:space="0" w:color="auto"/>
            </w:tcBorders>
          </w:tcPr>
          <w:p w14:paraId="1C7CBA78" w14:textId="09D666B3" w:rsidR="008E327F" w:rsidRPr="00DB3452" w:rsidRDefault="008E327F" w:rsidP="00A20D08">
            <w:pPr>
              <w:pStyle w:val="ListParagraph"/>
              <w:numPr>
                <w:ilvl w:val="0"/>
                <w:numId w:val="27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Experience of participating in clinical supervision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80A56CC" w14:textId="77777777" w:rsidR="008E327F" w:rsidRPr="00DB3452" w:rsidRDefault="008E327F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3FB0BBB5" w14:textId="77777777" w:rsidR="008E327F" w:rsidRPr="00DB3452" w:rsidRDefault="008E327F" w:rsidP="00DB3452">
            <w:pPr>
              <w:pStyle w:val="ListParagraph"/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35E4188" w14:textId="77777777" w:rsidR="003D5F5A" w:rsidRPr="00DB3452" w:rsidRDefault="003D5F5A" w:rsidP="00DB3452">
      <w:pPr>
        <w:spacing w:before="240" w:after="240"/>
        <w:rPr>
          <w:rFonts w:ascii="Arial" w:hAnsi="Arial" w:cs="Arial"/>
          <w:sz w:val="24"/>
          <w:szCs w:val="24"/>
        </w:rPr>
      </w:pPr>
      <w:r w:rsidRPr="00DB3452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76"/>
        <w:gridCol w:w="1695"/>
        <w:gridCol w:w="1722"/>
      </w:tblGrid>
      <w:tr w:rsidR="00E1528B" w:rsidRPr="00DB3452" w14:paraId="5181A7A4" w14:textId="77777777" w:rsidTr="003D5F5A">
        <w:tc>
          <w:tcPr>
            <w:tcW w:w="6076" w:type="dxa"/>
            <w:shd w:val="clear" w:color="auto" w:fill="BFBFBF" w:themeFill="background1" w:themeFillShade="BF"/>
          </w:tcPr>
          <w:p w14:paraId="78BAF801" w14:textId="59ABEADF" w:rsidR="00A525FC" w:rsidRPr="00DB3452" w:rsidRDefault="00A525FC" w:rsidP="00DB3452">
            <w:pPr>
              <w:spacing w:before="240" w:after="24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Skills and </w:t>
            </w:r>
            <w:r w:rsidR="00AF2C5C" w:rsidRPr="00DB345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B3452">
              <w:rPr>
                <w:rFonts w:ascii="Arial" w:hAnsi="Arial" w:cs="Arial"/>
                <w:b/>
                <w:bCs/>
                <w:sz w:val="24"/>
                <w:szCs w:val="24"/>
              </w:rPr>
              <w:t>bilities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37C9247E" w14:textId="705AA3D2" w:rsidR="008E327F" w:rsidRPr="00DB3452" w:rsidRDefault="00A525FC" w:rsidP="00DB3452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14:paraId="3A89BF6E" w14:textId="232579EB" w:rsidR="008E327F" w:rsidRPr="00DB3452" w:rsidRDefault="00A525FC" w:rsidP="00DB3452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1528B" w:rsidRPr="00DB3452" w14:paraId="55FB28FF" w14:textId="77777777" w:rsidTr="003D5F5A">
        <w:tc>
          <w:tcPr>
            <w:tcW w:w="6076" w:type="dxa"/>
          </w:tcPr>
          <w:p w14:paraId="4A8BC828" w14:textId="092AC175" w:rsidR="00A525FC" w:rsidRPr="00DB3452" w:rsidRDefault="00A525FC" w:rsidP="00A20D08">
            <w:pPr>
              <w:pStyle w:val="ListParagraph"/>
              <w:numPr>
                <w:ilvl w:val="0"/>
                <w:numId w:val="26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A sensitive, mature approach to working within a specialist service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6F8A841D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2FFB47B8" w14:textId="77777777" w:rsidR="00A525FC" w:rsidRPr="00DB3452" w:rsidRDefault="00A525FC" w:rsidP="00DB3452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03961570" w14:textId="77777777" w:rsidTr="003D5F5A">
        <w:tc>
          <w:tcPr>
            <w:tcW w:w="6076" w:type="dxa"/>
          </w:tcPr>
          <w:p w14:paraId="78A2C63F" w14:textId="0EA54C1E" w:rsidR="00A525FC" w:rsidRPr="00DB3452" w:rsidRDefault="00A525FC" w:rsidP="00A20D08">
            <w:pPr>
              <w:pStyle w:val="ListParagraph"/>
              <w:numPr>
                <w:ilvl w:val="0"/>
                <w:numId w:val="26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Clear and effective verbal and written communication skills</w:t>
            </w:r>
            <w:r w:rsidR="00C80BD5" w:rsidRPr="00DB34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179C66E2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6623B9A6" w14:textId="77777777" w:rsidR="00A525FC" w:rsidRPr="00DB3452" w:rsidRDefault="00A525FC" w:rsidP="00DB3452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74DFDAE9" w14:textId="77777777" w:rsidTr="003D5F5A">
        <w:tc>
          <w:tcPr>
            <w:tcW w:w="6076" w:type="dxa"/>
          </w:tcPr>
          <w:p w14:paraId="17662018" w14:textId="484C48B8" w:rsidR="00A525FC" w:rsidRPr="00DB3452" w:rsidRDefault="00A525FC" w:rsidP="00A20D08">
            <w:pPr>
              <w:pStyle w:val="ListParagraph"/>
              <w:numPr>
                <w:ilvl w:val="0"/>
                <w:numId w:val="26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Ability to manage a complex caseload demonstrating good organisational and planning skills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43EA0871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14:paraId="0452BB16" w14:textId="77777777" w:rsidR="00A525FC" w:rsidRPr="00DB3452" w:rsidRDefault="00A525FC" w:rsidP="00DB3452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1910171B" w14:textId="77777777" w:rsidTr="003D5F5A">
        <w:tc>
          <w:tcPr>
            <w:tcW w:w="6076" w:type="dxa"/>
            <w:tcBorders>
              <w:bottom w:val="single" w:sz="4" w:space="0" w:color="auto"/>
            </w:tcBorders>
          </w:tcPr>
          <w:p w14:paraId="742B74D0" w14:textId="318EA2EC" w:rsidR="00A525FC" w:rsidRPr="00DB3452" w:rsidRDefault="00A525FC" w:rsidP="00A20D08">
            <w:pPr>
              <w:pStyle w:val="ListParagraph"/>
              <w:numPr>
                <w:ilvl w:val="0"/>
                <w:numId w:val="26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Ability to keep up-to-date and accurate records and monitoring and evaluation data </w:t>
            </w:r>
            <w:r w:rsidR="008B7AC7" w:rsidRPr="00DB3452">
              <w:rPr>
                <w:rFonts w:ascii="Arial" w:hAnsi="Arial" w:cs="Arial"/>
                <w:sz w:val="24"/>
                <w:szCs w:val="24"/>
              </w:rPr>
              <w:t>to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support organisation self-evaluation and reporting to funders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422D3A1C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C1B2966" w14:textId="77777777" w:rsidR="00A525FC" w:rsidRPr="00DB3452" w:rsidRDefault="00A525FC" w:rsidP="00DB3452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0A5CCCA4" w14:textId="77777777" w:rsidTr="003D5F5A">
        <w:tc>
          <w:tcPr>
            <w:tcW w:w="60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102C68" w14:textId="57E5CBC7" w:rsidR="00A525FC" w:rsidRPr="00DB3452" w:rsidRDefault="00A525FC" w:rsidP="00DB3452">
            <w:pPr>
              <w:spacing w:before="240" w:after="24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844C27" w14:textId="5ECB5C41" w:rsidR="00A525FC" w:rsidRPr="00DB3452" w:rsidRDefault="00A525FC" w:rsidP="00DB3452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6A3AC0" w14:textId="25C76DFB" w:rsidR="00A525FC" w:rsidRPr="00DB3452" w:rsidRDefault="00A525FC" w:rsidP="00DB3452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1528B" w:rsidRPr="00DB3452" w14:paraId="2B4FF7A5" w14:textId="77777777" w:rsidTr="003D5F5A">
        <w:tc>
          <w:tcPr>
            <w:tcW w:w="6076" w:type="dxa"/>
            <w:shd w:val="clear" w:color="auto" w:fill="auto"/>
          </w:tcPr>
          <w:p w14:paraId="55604B59" w14:textId="0441A485" w:rsidR="00A525FC" w:rsidRPr="00DB3452" w:rsidRDefault="00A525FC" w:rsidP="00A20D08">
            <w:pPr>
              <w:pStyle w:val="ListParagraph"/>
              <w:numPr>
                <w:ilvl w:val="0"/>
                <w:numId w:val="28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Knowledge of a recognised trauma model and the impact of rape and sexual abuse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6A3773D0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6C62F4A3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136602CC" w14:textId="77777777" w:rsidTr="003D5F5A">
        <w:tc>
          <w:tcPr>
            <w:tcW w:w="6076" w:type="dxa"/>
            <w:shd w:val="clear" w:color="auto" w:fill="auto"/>
          </w:tcPr>
          <w:p w14:paraId="39BF7D52" w14:textId="1B996BAD" w:rsidR="00A525FC" w:rsidRPr="00DB3452" w:rsidRDefault="00A24DCE" w:rsidP="00A20D08">
            <w:pPr>
              <w:pStyle w:val="ListParagraph"/>
              <w:numPr>
                <w:ilvl w:val="0"/>
                <w:numId w:val="28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8B7AC7" w:rsidRPr="00DB3452">
              <w:rPr>
                <w:rFonts w:ascii="Arial" w:hAnsi="Arial" w:cs="Arial"/>
                <w:sz w:val="24"/>
                <w:szCs w:val="24"/>
              </w:rPr>
              <w:t>k</w:t>
            </w:r>
            <w:r w:rsidRPr="00DB3452">
              <w:rPr>
                <w:rFonts w:ascii="Arial" w:hAnsi="Arial" w:cs="Arial"/>
                <w:sz w:val="24"/>
                <w:szCs w:val="24"/>
              </w:rPr>
              <w:t>nowledge of s</w:t>
            </w:r>
            <w:r w:rsidR="00A525FC" w:rsidRPr="00DB3452">
              <w:rPr>
                <w:rFonts w:ascii="Arial" w:hAnsi="Arial" w:cs="Arial"/>
                <w:sz w:val="24"/>
                <w:szCs w:val="24"/>
              </w:rPr>
              <w:t xml:space="preserve">afeguarding principles and </w:t>
            </w:r>
            <w:r w:rsidR="0033211F" w:rsidRPr="00DB3452">
              <w:rPr>
                <w:rFonts w:ascii="Arial" w:hAnsi="Arial" w:cs="Arial"/>
                <w:sz w:val="24"/>
                <w:szCs w:val="24"/>
              </w:rPr>
              <w:t>procedures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0237989F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9E6B978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21F722FA" w14:textId="77777777" w:rsidTr="003D5F5A">
        <w:tc>
          <w:tcPr>
            <w:tcW w:w="6076" w:type="dxa"/>
            <w:shd w:val="clear" w:color="auto" w:fill="auto"/>
          </w:tcPr>
          <w:p w14:paraId="42A3DB01" w14:textId="2AD07EB3" w:rsidR="00A525FC" w:rsidRPr="00DB3452" w:rsidRDefault="00A24DCE" w:rsidP="00A20D08">
            <w:pPr>
              <w:pStyle w:val="ListParagraph"/>
              <w:numPr>
                <w:ilvl w:val="0"/>
                <w:numId w:val="28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Commitment to e</w:t>
            </w:r>
            <w:r w:rsidR="00A525FC" w:rsidRPr="00DB3452">
              <w:rPr>
                <w:rFonts w:ascii="Arial" w:hAnsi="Arial" w:cs="Arial"/>
                <w:sz w:val="24"/>
                <w:szCs w:val="24"/>
              </w:rPr>
              <w:t>quality and diversity</w:t>
            </w:r>
            <w:r w:rsidR="00C80BD5" w:rsidRPr="00DB3452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A525FC" w:rsidRPr="00DB3452">
              <w:rPr>
                <w:rFonts w:ascii="Arial" w:hAnsi="Arial" w:cs="Arial"/>
                <w:sz w:val="24"/>
                <w:szCs w:val="24"/>
              </w:rPr>
              <w:t xml:space="preserve">regards to age, disability, gender identity, race, religion or belief, </w:t>
            </w:r>
            <w:proofErr w:type="gramStart"/>
            <w:r w:rsidR="00A525FC" w:rsidRPr="00DB3452">
              <w:rPr>
                <w:rFonts w:ascii="Arial" w:hAnsi="Arial" w:cs="Arial"/>
                <w:sz w:val="24"/>
                <w:szCs w:val="24"/>
              </w:rPr>
              <w:t>sex</w:t>
            </w:r>
            <w:proofErr w:type="gramEnd"/>
            <w:r w:rsidR="00A525FC" w:rsidRPr="00DB3452">
              <w:rPr>
                <w:rFonts w:ascii="Arial" w:hAnsi="Arial" w:cs="Arial"/>
                <w:sz w:val="24"/>
                <w:szCs w:val="24"/>
              </w:rPr>
              <w:t xml:space="preserve"> and sexual orientation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23159F77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0F935381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2784C483" w14:textId="77777777" w:rsidTr="003D5F5A">
        <w:tc>
          <w:tcPr>
            <w:tcW w:w="6076" w:type="dxa"/>
            <w:shd w:val="clear" w:color="auto" w:fill="auto"/>
          </w:tcPr>
          <w:p w14:paraId="47E325EA" w14:textId="7E0BEEAE" w:rsidR="00A525FC" w:rsidRPr="00DB3452" w:rsidRDefault="00A525FC" w:rsidP="00A20D08">
            <w:pPr>
              <w:pStyle w:val="ListParagraph"/>
              <w:numPr>
                <w:ilvl w:val="0"/>
                <w:numId w:val="28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The implications of working alongside statutory investigations and court proceedings especially with regards to record-keeping, </w:t>
            </w:r>
            <w:proofErr w:type="gramStart"/>
            <w:r w:rsidRPr="00DB3452">
              <w:rPr>
                <w:rFonts w:ascii="Arial" w:hAnsi="Arial" w:cs="Arial"/>
                <w:sz w:val="24"/>
                <w:szCs w:val="24"/>
              </w:rPr>
              <w:t>confidentiality</w:t>
            </w:r>
            <w:proofErr w:type="gramEnd"/>
            <w:r w:rsidRPr="00DB3452">
              <w:rPr>
                <w:rFonts w:ascii="Arial" w:hAnsi="Arial" w:cs="Arial"/>
                <w:sz w:val="24"/>
                <w:szCs w:val="24"/>
              </w:rPr>
              <w:t xml:space="preserve"> and data protection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70326CDA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5986E825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088D6C5E" w14:textId="77777777" w:rsidTr="003D5F5A">
        <w:tc>
          <w:tcPr>
            <w:tcW w:w="6076" w:type="dxa"/>
            <w:tcBorders>
              <w:bottom w:val="single" w:sz="4" w:space="0" w:color="auto"/>
            </w:tcBorders>
            <w:shd w:val="clear" w:color="auto" w:fill="auto"/>
          </w:tcPr>
          <w:p w14:paraId="59228ADE" w14:textId="21636AFB" w:rsidR="00A525FC" w:rsidRPr="00DB3452" w:rsidRDefault="00A525FC" w:rsidP="00A20D08">
            <w:pPr>
              <w:pStyle w:val="ListParagraph"/>
              <w:numPr>
                <w:ilvl w:val="0"/>
                <w:numId w:val="28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Knowledge of other key agencies and services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14:paraId="1D3645BC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461E0407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47C1CD" w14:textId="77777777" w:rsidR="003D5F5A" w:rsidRPr="00DB3452" w:rsidRDefault="003D5F5A" w:rsidP="00DB3452">
      <w:pPr>
        <w:spacing w:before="240" w:after="240"/>
        <w:rPr>
          <w:rFonts w:ascii="Arial" w:hAnsi="Arial" w:cs="Arial"/>
          <w:sz w:val="24"/>
          <w:szCs w:val="24"/>
        </w:rPr>
      </w:pPr>
      <w:r w:rsidRPr="00DB3452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76"/>
        <w:gridCol w:w="1695"/>
        <w:gridCol w:w="1722"/>
      </w:tblGrid>
      <w:tr w:rsidR="00E1528B" w:rsidRPr="00DB3452" w14:paraId="561F7587" w14:textId="77777777" w:rsidTr="00DB3452">
        <w:tc>
          <w:tcPr>
            <w:tcW w:w="60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4475B8" w14:textId="4204D40D" w:rsidR="00A525FC" w:rsidRPr="00DB3452" w:rsidRDefault="00A525FC" w:rsidP="00DB3452">
            <w:pPr>
              <w:spacing w:before="240" w:after="24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Other </w:t>
            </w:r>
            <w:r w:rsidR="00AF2C5C" w:rsidRPr="00DB345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B3452">
              <w:rPr>
                <w:rFonts w:ascii="Arial" w:hAnsi="Arial" w:cs="Arial"/>
                <w:b/>
                <w:bCs/>
                <w:sz w:val="24"/>
                <w:szCs w:val="24"/>
              </w:rPr>
              <w:t>equirements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64F3AD" w14:textId="7C7AA007" w:rsidR="00A525FC" w:rsidRPr="00DB3452" w:rsidRDefault="00A525FC" w:rsidP="00DB3452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E519E7" w14:textId="1186740D" w:rsidR="00A525FC" w:rsidRPr="00DB3452" w:rsidRDefault="00A525FC" w:rsidP="00DB3452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B345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1528B" w:rsidRPr="00DB3452" w14:paraId="57B2634B" w14:textId="77777777" w:rsidTr="00DB3452">
        <w:tc>
          <w:tcPr>
            <w:tcW w:w="6076" w:type="dxa"/>
            <w:shd w:val="clear" w:color="auto" w:fill="auto"/>
          </w:tcPr>
          <w:p w14:paraId="324DB460" w14:textId="05426968" w:rsidR="00A525FC" w:rsidRPr="00DB3452" w:rsidRDefault="00A525FC" w:rsidP="00DB3452">
            <w:pPr>
              <w:pStyle w:val="ListParagraph"/>
              <w:numPr>
                <w:ilvl w:val="0"/>
                <w:numId w:val="29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I.T. skills and willingness to use SARSAS’s database</w:t>
            </w:r>
            <w:r w:rsidR="000C11FC" w:rsidRPr="00DB3452">
              <w:rPr>
                <w:rFonts w:ascii="Arial" w:hAnsi="Arial" w:cs="Arial"/>
                <w:sz w:val="24"/>
                <w:szCs w:val="24"/>
              </w:rPr>
              <w:t xml:space="preserve"> and remote platforms.</w:t>
            </w:r>
          </w:p>
        </w:tc>
        <w:tc>
          <w:tcPr>
            <w:tcW w:w="1695" w:type="dxa"/>
            <w:shd w:val="clear" w:color="auto" w:fill="auto"/>
          </w:tcPr>
          <w:p w14:paraId="6A0D82BE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35D91E2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5519054E" w14:textId="77777777" w:rsidTr="00DB3452">
        <w:tc>
          <w:tcPr>
            <w:tcW w:w="6076" w:type="dxa"/>
            <w:shd w:val="clear" w:color="auto" w:fill="auto"/>
          </w:tcPr>
          <w:p w14:paraId="3437E9B7" w14:textId="65513D82" w:rsidR="00A525FC" w:rsidRPr="00DB3452" w:rsidRDefault="00A525FC" w:rsidP="00DB3452">
            <w:pPr>
              <w:pStyle w:val="ListParagraph"/>
              <w:numPr>
                <w:ilvl w:val="0"/>
                <w:numId w:val="29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Creative and flexible and able to work with others in a team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600DED57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ind w:left="317" w:firstLine="61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115716F9" w14:textId="77777777" w:rsidR="00A525FC" w:rsidRPr="00DB3452" w:rsidRDefault="00A525FC" w:rsidP="00DB3452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1C54B456" w14:textId="77777777" w:rsidTr="00DB3452">
        <w:tc>
          <w:tcPr>
            <w:tcW w:w="6076" w:type="dxa"/>
            <w:shd w:val="clear" w:color="auto" w:fill="auto"/>
          </w:tcPr>
          <w:p w14:paraId="20D5992B" w14:textId="78B19118" w:rsidR="00A525FC" w:rsidRPr="00DB3452" w:rsidRDefault="00A525FC" w:rsidP="00DB3452">
            <w:pPr>
              <w:pStyle w:val="ListParagraph"/>
              <w:numPr>
                <w:ilvl w:val="0"/>
                <w:numId w:val="29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Understanding and commitment to SARSAS’s feminist ethos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3D61DD2A" w14:textId="77777777" w:rsidR="00A525FC" w:rsidRPr="00DB3452" w:rsidRDefault="00A525FC" w:rsidP="00DB3452">
            <w:pPr>
              <w:pStyle w:val="ListParagraph"/>
              <w:spacing w:before="240" w:after="240"/>
              <w:ind w:left="378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6E6E663A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06C1216B" w14:textId="77777777" w:rsidTr="00DB3452">
        <w:tc>
          <w:tcPr>
            <w:tcW w:w="6076" w:type="dxa"/>
            <w:shd w:val="clear" w:color="auto" w:fill="auto"/>
          </w:tcPr>
          <w:p w14:paraId="19027699" w14:textId="4F184300" w:rsidR="00A525FC" w:rsidRPr="00DB3452" w:rsidRDefault="00A525FC" w:rsidP="00DB3452">
            <w:pPr>
              <w:pStyle w:val="ListParagraph"/>
              <w:numPr>
                <w:ilvl w:val="0"/>
                <w:numId w:val="29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Commitment to </w:t>
            </w:r>
            <w:r w:rsidR="00DB3452">
              <w:rPr>
                <w:rFonts w:ascii="Arial" w:hAnsi="Arial" w:cs="Arial"/>
                <w:sz w:val="24"/>
                <w:szCs w:val="24"/>
              </w:rPr>
              <w:t>c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ontinuing </w:t>
            </w:r>
            <w:r w:rsidR="00DB3452">
              <w:rPr>
                <w:rFonts w:ascii="Arial" w:hAnsi="Arial" w:cs="Arial"/>
                <w:sz w:val="24"/>
                <w:szCs w:val="24"/>
              </w:rPr>
              <w:t>p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rofessional </w:t>
            </w:r>
            <w:r w:rsidR="00DB3452">
              <w:rPr>
                <w:rFonts w:ascii="Arial" w:hAnsi="Arial" w:cs="Arial"/>
                <w:sz w:val="24"/>
                <w:szCs w:val="24"/>
              </w:rPr>
              <w:t>d</w:t>
            </w:r>
            <w:r w:rsidRPr="00DB3452">
              <w:rPr>
                <w:rFonts w:ascii="Arial" w:hAnsi="Arial" w:cs="Arial"/>
                <w:sz w:val="24"/>
                <w:szCs w:val="24"/>
              </w:rPr>
              <w:t>evelopment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0E8C95D7" w14:textId="77777777" w:rsidR="00A525FC" w:rsidRPr="00DB3452" w:rsidRDefault="00A525FC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425D0CCE" w14:textId="77777777" w:rsidR="00A525FC" w:rsidRPr="00DB3452" w:rsidRDefault="00A525FC" w:rsidP="00DB3452">
            <w:pPr>
              <w:pStyle w:val="ListParagraph"/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22867196" w14:textId="77777777" w:rsidTr="00DB3452">
        <w:tc>
          <w:tcPr>
            <w:tcW w:w="6076" w:type="dxa"/>
            <w:shd w:val="clear" w:color="auto" w:fill="auto"/>
          </w:tcPr>
          <w:p w14:paraId="185945E8" w14:textId="70CF2573" w:rsidR="00E45A51" w:rsidRPr="00DB3452" w:rsidRDefault="00E45A51" w:rsidP="00DB3452">
            <w:pPr>
              <w:pStyle w:val="ListParagraph"/>
              <w:numPr>
                <w:ilvl w:val="0"/>
                <w:numId w:val="29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>Enthusiasm and passion for the nature of this work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14:paraId="33DBA289" w14:textId="77777777" w:rsidR="00E45A51" w:rsidRPr="00DB3452" w:rsidRDefault="00E45A51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0BF71FAA" w14:textId="77777777" w:rsidR="00E45A51" w:rsidRPr="00DB3452" w:rsidRDefault="00E45A51" w:rsidP="00DB3452">
            <w:pPr>
              <w:pStyle w:val="ListParagraph"/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528B" w:rsidRPr="00DB3452" w14:paraId="3B322D6B" w14:textId="77777777" w:rsidTr="00DB3452">
        <w:tc>
          <w:tcPr>
            <w:tcW w:w="6076" w:type="dxa"/>
            <w:shd w:val="clear" w:color="auto" w:fill="auto"/>
          </w:tcPr>
          <w:p w14:paraId="273B1991" w14:textId="55DC8D6F" w:rsidR="00E45A51" w:rsidRPr="00DB3452" w:rsidRDefault="00E45A51" w:rsidP="00DB3452">
            <w:pPr>
              <w:pStyle w:val="ListParagraph"/>
              <w:numPr>
                <w:ilvl w:val="0"/>
                <w:numId w:val="29"/>
              </w:numPr>
              <w:spacing w:before="240" w:after="240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B3452">
              <w:rPr>
                <w:rFonts w:ascii="Arial" w:hAnsi="Arial" w:cs="Arial"/>
                <w:sz w:val="24"/>
                <w:szCs w:val="24"/>
              </w:rPr>
              <w:t xml:space="preserve">Awareness of the possible impact on oneself of the work and commitment to looking after </w:t>
            </w:r>
            <w:proofErr w:type="gramStart"/>
            <w:r w:rsidRPr="00DB3452">
              <w:rPr>
                <w:rFonts w:ascii="Arial" w:hAnsi="Arial" w:cs="Arial"/>
                <w:sz w:val="24"/>
                <w:szCs w:val="24"/>
              </w:rPr>
              <w:t>own</w:t>
            </w:r>
            <w:proofErr w:type="gramEnd"/>
            <w:r w:rsidRPr="00DB3452">
              <w:rPr>
                <w:rFonts w:ascii="Arial" w:hAnsi="Arial" w:cs="Arial"/>
                <w:sz w:val="24"/>
                <w:szCs w:val="24"/>
              </w:rPr>
              <w:t xml:space="preserve"> personal wellbeing</w:t>
            </w:r>
            <w:r w:rsidR="00A20D08">
              <w:rPr>
                <w:rFonts w:ascii="Arial" w:hAnsi="Arial" w:cs="Arial"/>
                <w:sz w:val="24"/>
                <w:szCs w:val="24"/>
              </w:rPr>
              <w:t>.</w:t>
            </w:r>
            <w:r w:rsidRPr="00DB3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14:paraId="21508494" w14:textId="77777777" w:rsidR="00E45A51" w:rsidRPr="00DB3452" w:rsidRDefault="00E45A51" w:rsidP="00DB3452">
            <w:pPr>
              <w:pStyle w:val="ListParagraph"/>
              <w:numPr>
                <w:ilvl w:val="0"/>
                <w:numId w:val="15"/>
              </w:numPr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8FADE62" w14:textId="77777777" w:rsidR="00E45A51" w:rsidRPr="00DB3452" w:rsidRDefault="00E45A51" w:rsidP="00DB3452">
            <w:pPr>
              <w:pStyle w:val="ListParagraph"/>
              <w:spacing w:before="240" w:after="24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FC411BF" w14:textId="77777777" w:rsidR="00394135" w:rsidRPr="00DB3452" w:rsidRDefault="00394135" w:rsidP="00DB3452">
      <w:pPr>
        <w:spacing w:before="240" w:after="240"/>
        <w:rPr>
          <w:rFonts w:ascii="Arial" w:hAnsi="Arial" w:cs="Arial"/>
          <w:sz w:val="24"/>
          <w:szCs w:val="24"/>
        </w:rPr>
      </w:pPr>
    </w:p>
    <w:p w14:paraId="67A4A9AD" w14:textId="77777777" w:rsidR="00611587" w:rsidRPr="00DB3452" w:rsidRDefault="00611587" w:rsidP="00DB3452">
      <w:pPr>
        <w:spacing w:before="240" w:after="240"/>
        <w:rPr>
          <w:rFonts w:ascii="Arial" w:hAnsi="Arial" w:cs="Arial"/>
          <w:sz w:val="24"/>
          <w:szCs w:val="24"/>
        </w:rPr>
      </w:pPr>
    </w:p>
    <w:p w14:paraId="1A84D88C" w14:textId="77777777" w:rsidR="00611587" w:rsidRPr="00DB3452" w:rsidRDefault="00611587" w:rsidP="00DB3452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3A8E44EA" w14:textId="77777777" w:rsidR="00611587" w:rsidRPr="00DB3452" w:rsidRDefault="00611587" w:rsidP="00DB3452">
      <w:pPr>
        <w:spacing w:before="240" w:after="240"/>
        <w:ind w:left="360"/>
        <w:rPr>
          <w:rFonts w:ascii="Arial" w:hAnsi="Arial" w:cs="Arial"/>
          <w:sz w:val="24"/>
          <w:szCs w:val="24"/>
          <w:u w:val="single"/>
        </w:rPr>
      </w:pPr>
    </w:p>
    <w:p w14:paraId="7EF6A67C" w14:textId="77777777" w:rsidR="00611587" w:rsidRPr="00DB3452" w:rsidRDefault="00611587" w:rsidP="00DB3452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575DEF50" w14:textId="77777777" w:rsidR="00645C67" w:rsidRPr="00DB3452" w:rsidRDefault="00645C67" w:rsidP="00DB3452">
      <w:pPr>
        <w:spacing w:before="240" w:after="240"/>
        <w:rPr>
          <w:rFonts w:ascii="Arial" w:hAnsi="Arial" w:cs="Arial"/>
          <w:sz w:val="24"/>
          <w:szCs w:val="24"/>
        </w:rPr>
      </w:pPr>
    </w:p>
    <w:sectPr w:rsidR="00645C67" w:rsidRPr="00DB3452" w:rsidSect="0003577F">
      <w:footerReference w:type="default" r:id="rId12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135C" w14:textId="77777777" w:rsidR="00241243" w:rsidRDefault="00241243" w:rsidP="00DF3F52">
      <w:pPr>
        <w:spacing w:after="0" w:line="240" w:lineRule="auto"/>
      </w:pPr>
      <w:r>
        <w:separator/>
      </w:r>
    </w:p>
  </w:endnote>
  <w:endnote w:type="continuationSeparator" w:id="0">
    <w:p w14:paraId="202885C6" w14:textId="77777777" w:rsidR="00241243" w:rsidRDefault="00241243" w:rsidP="00DF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19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23A28" w14:textId="77777777" w:rsidR="00645B6C" w:rsidRDefault="00645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A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DE063F" w14:textId="77777777" w:rsidR="00645B6C" w:rsidRDefault="0064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EB03" w14:textId="77777777" w:rsidR="00241243" w:rsidRDefault="00241243" w:rsidP="00DF3F52">
      <w:pPr>
        <w:spacing w:after="0" w:line="240" w:lineRule="auto"/>
      </w:pPr>
      <w:r>
        <w:separator/>
      </w:r>
    </w:p>
  </w:footnote>
  <w:footnote w:type="continuationSeparator" w:id="0">
    <w:p w14:paraId="3C2BD206" w14:textId="77777777" w:rsidR="00241243" w:rsidRDefault="00241243" w:rsidP="00DF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42D"/>
    <w:multiLevelType w:val="hybridMultilevel"/>
    <w:tmpl w:val="8CB227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D4DFF"/>
    <w:multiLevelType w:val="hybridMultilevel"/>
    <w:tmpl w:val="E8AA3F80"/>
    <w:lvl w:ilvl="0" w:tplc="268AC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1D65"/>
    <w:multiLevelType w:val="hybridMultilevel"/>
    <w:tmpl w:val="B5C48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71000"/>
    <w:multiLevelType w:val="hybridMultilevel"/>
    <w:tmpl w:val="0FAEFFAC"/>
    <w:lvl w:ilvl="0" w:tplc="56849B24">
      <w:start w:val="2"/>
      <w:numFmt w:val="bullet"/>
      <w:lvlText w:val=""/>
      <w:lvlJc w:val="left"/>
      <w:pPr>
        <w:ind w:left="720" w:hanging="360"/>
      </w:pPr>
      <w:rPr>
        <w:rFonts w:ascii="Symbol" w:eastAsia="Courier New" w:hAnsi="Symbol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E0799"/>
    <w:multiLevelType w:val="hybridMultilevel"/>
    <w:tmpl w:val="55425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A3417"/>
    <w:multiLevelType w:val="hybridMultilevel"/>
    <w:tmpl w:val="4FF6FAEA"/>
    <w:lvl w:ilvl="0" w:tplc="9CDE8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C5914BD"/>
    <w:multiLevelType w:val="hybridMultilevel"/>
    <w:tmpl w:val="55425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658A1"/>
    <w:multiLevelType w:val="hybridMultilevel"/>
    <w:tmpl w:val="E5BA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246"/>
    <w:multiLevelType w:val="hybridMultilevel"/>
    <w:tmpl w:val="3836F1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46377"/>
    <w:multiLevelType w:val="hybridMultilevel"/>
    <w:tmpl w:val="4852C656"/>
    <w:lvl w:ilvl="0" w:tplc="ECAC3694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E1800"/>
    <w:multiLevelType w:val="hybridMultilevel"/>
    <w:tmpl w:val="EDCA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08D7"/>
    <w:multiLevelType w:val="hybridMultilevel"/>
    <w:tmpl w:val="A5A66B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E37A6"/>
    <w:multiLevelType w:val="hybridMultilevel"/>
    <w:tmpl w:val="E8A6BD96"/>
    <w:lvl w:ilvl="0" w:tplc="98C67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D5264A2">
      <w:numFmt w:val="decimal"/>
      <w:lvlText w:val=""/>
      <w:lvlJc w:val="left"/>
    </w:lvl>
    <w:lvl w:ilvl="2" w:tplc="2C80998A">
      <w:numFmt w:val="decimal"/>
      <w:lvlText w:val=""/>
      <w:lvlJc w:val="left"/>
    </w:lvl>
    <w:lvl w:ilvl="3" w:tplc="CF102F0E">
      <w:numFmt w:val="decimal"/>
      <w:lvlText w:val=""/>
      <w:lvlJc w:val="left"/>
    </w:lvl>
    <w:lvl w:ilvl="4" w:tplc="82102FDA">
      <w:numFmt w:val="decimal"/>
      <w:lvlText w:val=""/>
      <w:lvlJc w:val="left"/>
    </w:lvl>
    <w:lvl w:ilvl="5" w:tplc="433808CC">
      <w:numFmt w:val="decimal"/>
      <w:lvlText w:val=""/>
      <w:lvlJc w:val="left"/>
    </w:lvl>
    <w:lvl w:ilvl="6" w:tplc="C9BEFA32">
      <w:numFmt w:val="decimal"/>
      <w:lvlText w:val=""/>
      <w:lvlJc w:val="left"/>
    </w:lvl>
    <w:lvl w:ilvl="7" w:tplc="F81844D0">
      <w:numFmt w:val="decimal"/>
      <w:lvlText w:val=""/>
      <w:lvlJc w:val="left"/>
    </w:lvl>
    <w:lvl w:ilvl="8" w:tplc="3BCA1520">
      <w:numFmt w:val="decimal"/>
      <w:lvlText w:val=""/>
      <w:lvlJc w:val="left"/>
    </w:lvl>
  </w:abstractNum>
  <w:abstractNum w:abstractNumId="13" w15:restartNumberingAfterBreak="0">
    <w:nsid w:val="4C1754D0"/>
    <w:multiLevelType w:val="hybridMultilevel"/>
    <w:tmpl w:val="E50A67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E71F89"/>
    <w:multiLevelType w:val="hybridMultilevel"/>
    <w:tmpl w:val="24F05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36B12"/>
    <w:multiLevelType w:val="hybridMultilevel"/>
    <w:tmpl w:val="6D3E6DC2"/>
    <w:lvl w:ilvl="0" w:tplc="6506107C">
      <w:start w:val="1"/>
      <w:numFmt w:val="decimal"/>
      <w:lvlText w:val="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4547D"/>
    <w:multiLevelType w:val="hybridMultilevel"/>
    <w:tmpl w:val="0296887E"/>
    <w:lvl w:ilvl="0" w:tplc="9CDE80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B866892"/>
    <w:multiLevelType w:val="hybridMultilevel"/>
    <w:tmpl w:val="D9D2EC62"/>
    <w:lvl w:ilvl="0" w:tplc="E5940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2803E4">
      <w:numFmt w:val="decimal"/>
      <w:lvlText w:val=""/>
      <w:lvlJc w:val="left"/>
    </w:lvl>
    <w:lvl w:ilvl="2" w:tplc="BF4EC82C">
      <w:numFmt w:val="decimal"/>
      <w:lvlText w:val=""/>
      <w:lvlJc w:val="left"/>
    </w:lvl>
    <w:lvl w:ilvl="3" w:tplc="DB3E6C26">
      <w:numFmt w:val="decimal"/>
      <w:lvlText w:val=""/>
      <w:lvlJc w:val="left"/>
    </w:lvl>
    <w:lvl w:ilvl="4" w:tplc="6E40FB36">
      <w:numFmt w:val="decimal"/>
      <w:lvlText w:val=""/>
      <w:lvlJc w:val="left"/>
    </w:lvl>
    <w:lvl w:ilvl="5" w:tplc="CC1A77A4">
      <w:numFmt w:val="decimal"/>
      <w:lvlText w:val=""/>
      <w:lvlJc w:val="left"/>
    </w:lvl>
    <w:lvl w:ilvl="6" w:tplc="6AEE9BE0">
      <w:numFmt w:val="decimal"/>
      <w:lvlText w:val=""/>
      <w:lvlJc w:val="left"/>
    </w:lvl>
    <w:lvl w:ilvl="7" w:tplc="462ECCF0">
      <w:numFmt w:val="decimal"/>
      <w:lvlText w:val=""/>
      <w:lvlJc w:val="left"/>
    </w:lvl>
    <w:lvl w:ilvl="8" w:tplc="98242C28">
      <w:numFmt w:val="decimal"/>
      <w:lvlText w:val=""/>
      <w:lvlJc w:val="left"/>
    </w:lvl>
  </w:abstractNum>
  <w:abstractNum w:abstractNumId="18" w15:restartNumberingAfterBreak="0">
    <w:nsid w:val="64C92CF1"/>
    <w:multiLevelType w:val="hybridMultilevel"/>
    <w:tmpl w:val="7FB0FBE0"/>
    <w:lvl w:ilvl="0" w:tplc="58040C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i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>
      <w:start w:val="1"/>
      <w:numFmt w:val="lowerRoman"/>
      <w:lvlText w:val="%3."/>
      <w:lvlJc w:val="right"/>
      <w:pPr>
        <w:ind w:left="1593" w:hanging="180"/>
      </w:pPr>
    </w:lvl>
    <w:lvl w:ilvl="3" w:tplc="0809000F">
      <w:start w:val="1"/>
      <w:numFmt w:val="decimal"/>
      <w:lvlText w:val="%4."/>
      <w:lvlJc w:val="left"/>
      <w:pPr>
        <w:ind w:left="2313" w:hanging="360"/>
      </w:pPr>
    </w:lvl>
    <w:lvl w:ilvl="4" w:tplc="08090019">
      <w:start w:val="1"/>
      <w:numFmt w:val="lowerLetter"/>
      <w:lvlText w:val="%5."/>
      <w:lvlJc w:val="left"/>
      <w:pPr>
        <w:ind w:left="3033" w:hanging="360"/>
      </w:pPr>
    </w:lvl>
    <w:lvl w:ilvl="5" w:tplc="0809001B">
      <w:start w:val="1"/>
      <w:numFmt w:val="lowerRoman"/>
      <w:lvlText w:val="%6."/>
      <w:lvlJc w:val="right"/>
      <w:pPr>
        <w:ind w:left="3753" w:hanging="180"/>
      </w:pPr>
    </w:lvl>
    <w:lvl w:ilvl="6" w:tplc="0809000F">
      <w:start w:val="1"/>
      <w:numFmt w:val="decimal"/>
      <w:lvlText w:val="%7."/>
      <w:lvlJc w:val="left"/>
      <w:pPr>
        <w:ind w:left="4473" w:hanging="360"/>
      </w:pPr>
    </w:lvl>
    <w:lvl w:ilvl="7" w:tplc="08090019">
      <w:start w:val="1"/>
      <w:numFmt w:val="lowerLetter"/>
      <w:lvlText w:val="%8."/>
      <w:lvlJc w:val="left"/>
      <w:pPr>
        <w:ind w:left="5193" w:hanging="360"/>
      </w:pPr>
    </w:lvl>
    <w:lvl w:ilvl="8" w:tplc="0809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4F43569"/>
    <w:multiLevelType w:val="hybridMultilevel"/>
    <w:tmpl w:val="7DE65860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514002F"/>
    <w:multiLevelType w:val="hybridMultilevel"/>
    <w:tmpl w:val="66B0E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6A7F5F"/>
    <w:multiLevelType w:val="hybridMultilevel"/>
    <w:tmpl w:val="6EDEC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B6CB7"/>
    <w:multiLevelType w:val="hybridMultilevel"/>
    <w:tmpl w:val="7D9060B6"/>
    <w:lvl w:ilvl="0" w:tplc="7F3ED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D1430E"/>
    <w:multiLevelType w:val="hybridMultilevel"/>
    <w:tmpl w:val="85EAE0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23FF2"/>
    <w:multiLevelType w:val="hybridMultilevel"/>
    <w:tmpl w:val="F230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27B3"/>
    <w:multiLevelType w:val="hybridMultilevel"/>
    <w:tmpl w:val="869A2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977BF"/>
    <w:multiLevelType w:val="hybridMultilevel"/>
    <w:tmpl w:val="6D3E6DC2"/>
    <w:lvl w:ilvl="0" w:tplc="6506107C">
      <w:start w:val="1"/>
      <w:numFmt w:val="decimal"/>
      <w:lvlText w:val="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D71F9"/>
    <w:multiLevelType w:val="hybridMultilevel"/>
    <w:tmpl w:val="55425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A38CB"/>
    <w:multiLevelType w:val="hybridMultilevel"/>
    <w:tmpl w:val="71EC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42813">
    <w:abstractNumId w:val="3"/>
  </w:num>
  <w:num w:numId="2" w16cid:durableId="593780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0073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5290344">
    <w:abstractNumId w:val="13"/>
  </w:num>
  <w:num w:numId="5" w16cid:durableId="1864828213">
    <w:abstractNumId w:val="5"/>
  </w:num>
  <w:num w:numId="6" w16cid:durableId="1775589580">
    <w:abstractNumId w:val="10"/>
  </w:num>
  <w:num w:numId="7" w16cid:durableId="1587806323">
    <w:abstractNumId w:val="26"/>
  </w:num>
  <w:num w:numId="8" w16cid:durableId="967667612">
    <w:abstractNumId w:val="19"/>
  </w:num>
  <w:num w:numId="9" w16cid:durableId="305624479">
    <w:abstractNumId w:val="16"/>
  </w:num>
  <w:num w:numId="10" w16cid:durableId="1674257155">
    <w:abstractNumId w:val="15"/>
  </w:num>
  <w:num w:numId="11" w16cid:durableId="367726688">
    <w:abstractNumId w:val="17"/>
  </w:num>
  <w:num w:numId="12" w16cid:durableId="291520292">
    <w:abstractNumId w:val="12"/>
  </w:num>
  <w:num w:numId="13" w16cid:durableId="2025280733">
    <w:abstractNumId w:val="22"/>
  </w:num>
  <w:num w:numId="14" w16cid:durableId="571742545">
    <w:abstractNumId w:val="9"/>
  </w:num>
  <w:num w:numId="15" w16cid:durableId="370573128">
    <w:abstractNumId w:val="28"/>
  </w:num>
  <w:num w:numId="16" w16cid:durableId="1435053626">
    <w:abstractNumId w:val="24"/>
  </w:num>
  <w:num w:numId="17" w16cid:durableId="1472554527">
    <w:abstractNumId w:val="23"/>
  </w:num>
  <w:num w:numId="18" w16cid:durableId="387151659">
    <w:abstractNumId w:val="7"/>
  </w:num>
  <w:num w:numId="19" w16cid:durableId="1227184526">
    <w:abstractNumId w:val="27"/>
  </w:num>
  <w:num w:numId="20" w16cid:durableId="2022272282">
    <w:abstractNumId w:val="6"/>
  </w:num>
  <w:num w:numId="21" w16cid:durableId="2050954856">
    <w:abstractNumId w:val="4"/>
  </w:num>
  <w:num w:numId="22" w16cid:durableId="717969199">
    <w:abstractNumId w:val="2"/>
  </w:num>
  <w:num w:numId="23" w16cid:durableId="496073837">
    <w:abstractNumId w:val="20"/>
  </w:num>
  <w:num w:numId="24" w16cid:durableId="1487362230">
    <w:abstractNumId w:val="21"/>
  </w:num>
  <w:num w:numId="25" w16cid:durableId="1449009476">
    <w:abstractNumId w:val="25"/>
  </w:num>
  <w:num w:numId="26" w16cid:durableId="65416543">
    <w:abstractNumId w:val="8"/>
  </w:num>
  <w:num w:numId="27" w16cid:durableId="1682201463">
    <w:abstractNumId w:val="0"/>
  </w:num>
  <w:num w:numId="28" w16cid:durableId="667829633">
    <w:abstractNumId w:val="14"/>
  </w:num>
  <w:num w:numId="29" w16cid:durableId="1418555867">
    <w:abstractNumId w:val="11"/>
  </w:num>
  <w:num w:numId="30" w16cid:durableId="50502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C5"/>
    <w:rsid w:val="000068E9"/>
    <w:rsid w:val="0002330D"/>
    <w:rsid w:val="00026CC9"/>
    <w:rsid w:val="000275AF"/>
    <w:rsid w:val="0003577F"/>
    <w:rsid w:val="00081B70"/>
    <w:rsid w:val="000B07E7"/>
    <w:rsid w:val="000C11FC"/>
    <w:rsid w:val="000C5CCA"/>
    <w:rsid w:val="000C6764"/>
    <w:rsid w:val="000D7129"/>
    <w:rsid w:val="000F2150"/>
    <w:rsid w:val="00111EF2"/>
    <w:rsid w:val="0011536B"/>
    <w:rsid w:val="00121FAA"/>
    <w:rsid w:val="00126818"/>
    <w:rsid w:val="0014157D"/>
    <w:rsid w:val="001538E1"/>
    <w:rsid w:val="00155D55"/>
    <w:rsid w:val="00194493"/>
    <w:rsid w:val="00196131"/>
    <w:rsid w:val="001A3CE3"/>
    <w:rsid w:val="001C1569"/>
    <w:rsid w:val="001C7771"/>
    <w:rsid w:val="001D3A36"/>
    <w:rsid w:val="001D468E"/>
    <w:rsid w:val="001E516B"/>
    <w:rsid w:val="001F2351"/>
    <w:rsid w:val="0020059C"/>
    <w:rsid w:val="00207BA4"/>
    <w:rsid w:val="00227366"/>
    <w:rsid w:val="002277E5"/>
    <w:rsid w:val="00234626"/>
    <w:rsid w:val="00237D0B"/>
    <w:rsid w:val="00241243"/>
    <w:rsid w:val="0026751A"/>
    <w:rsid w:val="00274F4D"/>
    <w:rsid w:val="002853D2"/>
    <w:rsid w:val="00297202"/>
    <w:rsid w:val="002A2C83"/>
    <w:rsid w:val="002A4AA5"/>
    <w:rsid w:val="002C55DE"/>
    <w:rsid w:val="002E6A0B"/>
    <w:rsid w:val="002E6E33"/>
    <w:rsid w:val="002E7266"/>
    <w:rsid w:val="0030235A"/>
    <w:rsid w:val="00304700"/>
    <w:rsid w:val="003059D4"/>
    <w:rsid w:val="00305D62"/>
    <w:rsid w:val="00311B7C"/>
    <w:rsid w:val="003132AC"/>
    <w:rsid w:val="0031717E"/>
    <w:rsid w:val="00321964"/>
    <w:rsid w:val="00322E70"/>
    <w:rsid w:val="0033211F"/>
    <w:rsid w:val="0034271F"/>
    <w:rsid w:val="00343700"/>
    <w:rsid w:val="00356E53"/>
    <w:rsid w:val="00366091"/>
    <w:rsid w:val="003714BD"/>
    <w:rsid w:val="0037679D"/>
    <w:rsid w:val="00394135"/>
    <w:rsid w:val="003D5F5A"/>
    <w:rsid w:val="003E13AF"/>
    <w:rsid w:val="003F208A"/>
    <w:rsid w:val="003F4857"/>
    <w:rsid w:val="004055AE"/>
    <w:rsid w:val="00405FB8"/>
    <w:rsid w:val="00411354"/>
    <w:rsid w:val="00424135"/>
    <w:rsid w:val="00462811"/>
    <w:rsid w:val="00463F72"/>
    <w:rsid w:val="00467928"/>
    <w:rsid w:val="0047760B"/>
    <w:rsid w:val="00477E2B"/>
    <w:rsid w:val="00484F95"/>
    <w:rsid w:val="00486543"/>
    <w:rsid w:val="00493676"/>
    <w:rsid w:val="00497670"/>
    <w:rsid w:val="004D0CC0"/>
    <w:rsid w:val="004F6CEE"/>
    <w:rsid w:val="005056B8"/>
    <w:rsid w:val="00507587"/>
    <w:rsid w:val="0050792B"/>
    <w:rsid w:val="005135F1"/>
    <w:rsid w:val="0052335A"/>
    <w:rsid w:val="00544DFF"/>
    <w:rsid w:val="00545392"/>
    <w:rsid w:val="00551285"/>
    <w:rsid w:val="00564F96"/>
    <w:rsid w:val="00572189"/>
    <w:rsid w:val="00594A50"/>
    <w:rsid w:val="00594E74"/>
    <w:rsid w:val="005A0622"/>
    <w:rsid w:val="005A53B3"/>
    <w:rsid w:val="005B002F"/>
    <w:rsid w:val="005C12BA"/>
    <w:rsid w:val="005C7456"/>
    <w:rsid w:val="005D201C"/>
    <w:rsid w:val="005E0A18"/>
    <w:rsid w:val="00611587"/>
    <w:rsid w:val="00611B7F"/>
    <w:rsid w:val="006127C2"/>
    <w:rsid w:val="00622B0B"/>
    <w:rsid w:val="00631A16"/>
    <w:rsid w:val="00636089"/>
    <w:rsid w:val="00636722"/>
    <w:rsid w:val="00645B6C"/>
    <w:rsid w:val="00645C67"/>
    <w:rsid w:val="00645E80"/>
    <w:rsid w:val="00645E87"/>
    <w:rsid w:val="00666E4E"/>
    <w:rsid w:val="00677CD4"/>
    <w:rsid w:val="006A75EA"/>
    <w:rsid w:val="006E0DB5"/>
    <w:rsid w:val="006E6DC4"/>
    <w:rsid w:val="006F1FBF"/>
    <w:rsid w:val="006F4B4E"/>
    <w:rsid w:val="006F5CD2"/>
    <w:rsid w:val="006F7269"/>
    <w:rsid w:val="007105B2"/>
    <w:rsid w:val="00727F8C"/>
    <w:rsid w:val="007411C3"/>
    <w:rsid w:val="00752B66"/>
    <w:rsid w:val="00755DD4"/>
    <w:rsid w:val="007571A4"/>
    <w:rsid w:val="00775978"/>
    <w:rsid w:val="00793C7D"/>
    <w:rsid w:val="00796B9B"/>
    <w:rsid w:val="007A2E19"/>
    <w:rsid w:val="007B4AC0"/>
    <w:rsid w:val="007C6703"/>
    <w:rsid w:val="007E2CA5"/>
    <w:rsid w:val="007F1C5D"/>
    <w:rsid w:val="00800E6D"/>
    <w:rsid w:val="00816FCB"/>
    <w:rsid w:val="008346A7"/>
    <w:rsid w:val="0086104D"/>
    <w:rsid w:val="00882C00"/>
    <w:rsid w:val="008A59E2"/>
    <w:rsid w:val="008B3B76"/>
    <w:rsid w:val="008B4199"/>
    <w:rsid w:val="008B7AC7"/>
    <w:rsid w:val="008C599A"/>
    <w:rsid w:val="008C7E51"/>
    <w:rsid w:val="008E0E2F"/>
    <w:rsid w:val="008E327F"/>
    <w:rsid w:val="008F5202"/>
    <w:rsid w:val="009117A0"/>
    <w:rsid w:val="009153C3"/>
    <w:rsid w:val="009225CD"/>
    <w:rsid w:val="00927AC5"/>
    <w:rsid w:val="009371EB"/>
    <w:rsid w:val="00986C5B"/>
    <w:rsid w:val="009970F3"/>
    <w:rsid w:val="00997B4A"/>
    <w:rsid w:val="009A0C11"/>
    <w:rsid w:val="009A5FD5"/>
    <w:rsid w:val="009C1F76"/>
    <w:rsid w:val="009E0AA9"/>
    <w:rsid w:val="009F6307"/>
    <w:rsid w:val="00A04E15"/>
    <w:rsid w:val="00A20D08"/>
    <w:rsid w:val="00A24DCE"/>
    <w:rsid w:val="00A32F80"/>
    <w:rsid w:val="00A463E9"/>
    <w:rsid w:val="00A525FC"/>
    <w:rsid w:val="00A633B9"/>
    <w:rsid w:val="00A74413"/>
    <w:rsid w:val="00A827D0"/>
    <w:rsid w:val="00AA62C5"/>
    <w:rsid w:val="00AA7881"/>
    <w:rsid w:val="00AA7E7D"/>
    <w:rsid w:val="00AD21B5"/>
    <w:rsid w:val="00AD3F32"/>
    <w:rsid w:val="00AE6E03"/>
    <w:rsid w:val="00AF2C5C"/>
    <w:rsid w:val="00B144F2"/>
    <w:rsid w:val="00B1463C"/>
    <w:rsid w:val="00B1626C"/>
    <w:rsid w:val="00B178B4"/>
    <w:rsid w:val="00B46B01"/>
    <w:rsid w:val="00B57503"/>
    <w:rsid w:val="00B6080F"/>
    <w:rsid w:val="00B64064"/>
    <w:rsid w:val="00B76AD8"/>
    <w:rsid w:val="00B77CFB"/>
    <w:rsid w:val="00B96CC3"/>
    <w:rsid w:val="00BA08D9"/>
    <w:rsid w:val="00BB3BEA"/>
    <w:rsid w:val="00BB5E63"/>
    <w:rsid w:val="00BC09C0"/>
    <w:rsid w:val="00BE2718"/>
    <w:rsid w:val="00C132B9"/>
    <w:rsid w:val="00C14BC6"/>
    <w:rsid w:val="00C14FC6"/>
    <w:rsid w:val="00C1560F"/>
    <w:rsid w:val="00C25C86"/>
    <w:rsid w:val="00C34624"/>
    <w:rsid w:val="00C404EE"/>
    <w:rsid w:val="00C409AB"/>
    <w:rsid w:val="00C45948"/>
    <w:rsid w:val="00C63D77"/>
    <w:rsid w:val="00C66B34"/>
    <w:rsid w:val="00C703D6"/>
    <w:rsid w:val="00C70953"/>
    <w:rsid w:val="00C769DE"/>
    <w:rsid w:val="00C80BD5"/>
    <w:rsid w:val="00C92C4B"/>
    <w:rsid w:val="00CA6C8A"/>
    <w:rsid w:val="00CB4591"/>
    <w:rsid w:val="00CC4F8D"/>
    <w:rsid w:val="00CD686E"/>
    <w:rsid w:val="00CF14BE"/>
    <w:rsid w:val="00D10033"/>
    <w:rsid w:val="00D15B4C"/>
    <w:rsid w:val="00D234AF"/>
    <w:rsid w:val="00D365CB"/>
    <w:rsid w:val="00D37E09"/>
    <w:rsid w:val="00D5153E"/>
    <w:rsid w:val="00D55739"/>
    <w:rsid w:val="00D61CB1"/>
    <w:rsid w:val="00D62D31"/>
    <w:rsid w:val="00D75C81"/>
    <w:rsid w:val="00D778DD"/>
    <w:rsid w:val="00DB3452"/>
    <w:rsid w:val="00DD3784"/>
    <w:rsid w:val="00DF31FB"/>
    <w:rsid w:val="00DF3F52"/>
    <w:rsid w:val="00E1528B"/>
    <w:rsid w:val="00E15657"/>
    <w:rsid w:val="00E15C18"/>
    <w:rsid w:val="00E24262"/>
    <w:rsid w:val="00E411CE"/>
    <w:rsid w:val="00E45A51"/>
    <w:rsid w:val="00E53FD3"/>
    <w:rsid w:val="00E56E4B"/>
    <w:rsid w:val="00E64779"/>
    <w:rsid w:val="00E71802"/>
    <w:rsid w:val="00E91AC9"/>
    <w:rsid w:val="00EB5654"/>
    <w:rsid w:val="00EE722E"/>
    <w:rsid w:val="00F13247"/>
    <w:rsid w:val="00F25085"/>
    <w:rsid w:val="00F36556"/>
    <w:rsid w:val="00F41331"/>
    <w:rsid w:val="00F5343F"/>
    <w:rsid w:val="00F617FB"/>
    <w:rsid w:val="00F665D8"/>
    <w:rsid w:val="00F75CC9"/>
    <w:rsid w:val="00F855A3"/>
    <w:rsid w:val="00FB5ADE"/>
    <w:rsid w:val="00FC2032"/>
    <w:rsid w:val="00FC51D3"/>
    <w:rsid w:val="00FD6269"/>
    <w:rsid w:val="00FE057E"/>
    <w:rsid w:val="00FE6397"/>
    <w:rsid w:val="00FF4B97"/>
    <w:rsid w:val="2CAC0505"/>
    <w:rsid w:val="3E2A27CF"/>
    <w:rsid w:val="7D9F9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9D06"/>
  <w15:docId w15:val="{1792356B-8CFA-4076-BE6D-F8ECBEB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2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CD"/>
    <w:pPr>
      <w:ind w:left="720"/>
      <w:contextualSpacing/>
    </w:pPr>
  </w:style>
  <w:style w:type="paragraph" w:styleId="NoSpacing">
    <w:name w:val="No Spacing"/>
    <w:uiPriority w:val="1"/>
    <w:qFormat/>
    <w:rsid w:val="009225C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6E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6E03"/>
  </w:style>
  <w:style w:type="paragraph" w:styleId="Header">
    <w:name w:val="header"/>
    <w:basedOn w:val="Normal"/>
    <w:link w:val="HeaderChar"/>
    <w:uiPriority w:val="99"/>
    <w:unhideWhenUsed/>
    <w:rsid w:val="00DF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52"/>
  </w:style>
  <w:style w:type="paragraph" w:styleId="Footer">
    <w:name w:val="footer"/>
    <w:basedOn w:val="Normal"/>
    <w:link w:val="FooterChar"/>
    <w:uiPriority w:val="99"/>
    <w:unhideWhenUsed/>
    <w:rsid w:val="00DF3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52"/>
  </w:style>
  <w:style w:type="table" w:styleId="TableGrid">
    <w:name w:val="Table Grid"/>
    <w:basedOn w:val="TableNormal"/>
    <w:uiPriority w:val="59"/>
    <w:rsid w:val="0039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52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A17D1A5717346A0184F9B49CB5294" ma:contentTypeVersion="14" ma:contentTypeDescription="Create a new document." ma:contentTypeScope="" ma:versionID="50700cee318e7b5bc91f2a0efab34e14">
  <xsd:schema xmlns:xsd="http://www.w3.org/2001/XMLSchema" xmlns:xs="http://www.w3.org/2001/XMLSchema" xmlns:p="http://schemas.microsoft.com/office/2006/metadata/properties" xmlns:ns2="58133886-bcaf-4bbb-a69b-bfd64df983ba" xmlns:ns3="84d5499a-8c90-4342-89a9-480bb0839c69" targetNamespace="http://schemas.microsoft.com/office/2006/metadata/properties" ma:root="true" ma:fieldsID="7516f1fe6477f5a883251e99fc748d12" ns2:_="" ns3:_="">
    <xsd:import namespace="58133886-bcaf-4bbb-a69b-bfd64df983ba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3886-bcaf-4bbb-a69b-bfd64df9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8133886-bcaf-4bbb-a69b-bfd64df983b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FBF71-6973-42B8-8421-2EF347202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33886-bcaf-4bbb-a69b-bfd64df983ba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60D70-D0B9-44C9-98A1-47E480C45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646BBB-F082-4B45-8E4A-E9A442A7B9EC}">
  <ds:schemaRefs>
    <ds:schemaRef ds:uri="http://schemas.microsoft.com/office/2006/metadata/properties"/>
    <ds:schemaRef ds:uri="http://schemas.microsoft.com/office/infopath/2007/PartnerControls"/>
    <ds:schemaRef ds:uri="84d5499a-8c90-4342-89a9-480bb0839c69"/>
    <ds:schemaRef ds:uri="58133886-bcaf-4bbb-a69b-bfd64df983ba"/>
  </ds:schemaRefs>
</ds:datastoreItem>
</file>

<file path=customXml/itemProps4.xml><?xml version="1.0" encoding="utf-8"?>
<ds:datastoreItem xmlns:ds="http://schemas.openxmlformats.org/officeDocument/2006/customXml" ds:itemID="{88FDF765-58A9-43AB-810D-E8AF7B415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1391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Rape Crisis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 Fisher</dc:creator>
  <cp:lastModifiedBy>Lisa Durston</cp:lastModifiedBy>
  <cp:revision>2</cp:revision>
  <cp:lastPrinted>2022-07-27T19:25:00Z</cp:lastPrinted>
  <dcterms:created xsi:type="dcterms:W3CDTF">2022-07-28T12:55:00Z</dcterms:created>
  <dcterms:modified xsi:type="dcterms:W3CDTF">2022-07-28T12:55:00Z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0x010100BF1A17D1A5717346A0184F9B49CB5294</vt:lpwstr>
  </property>
  <property fmtid="{D5CDD505-2E9C-101B-9397-08002B2CF9AE}" pid="3" name="MediaServiceImageTags">
    <vt:lpwstr/>
  </property>
</Properties>
</file>